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C2782" w14:textId="77777777" w:rsidR="00607F85" w:rsidRPr="00607F85" w:rsidRDefault="00607F85" w:rsidP="00607F85"/>
    <w:p w14:paraId="18349E44" w14:textId="77777777" w:rsidR="00607F85" w:rsidRPr="00607F85" w:rsidRDefault="00607F85" w:rsidP="00607F85"/>
    <w:p w14:paraId="35A849BB" w14:textId="77777777" w:rsidR="00607F85" w:rsidRPr="00607F85" w:rsidRDefault="00607F85" w:rsidP="00607F85">
      <w:pPr>
        <w:tabs>
          <w:tab w:val="left" w:pos="1315"/>
        </w:tabs>
      </w:pPr>
    </w:p>
    <w:p w14:paraId="14215929" w14:textId="77777777" w:rsidR="00607F85" w:rsidRPr="00607F85" w:rsidRDefault="00607F85" w:rsidP="00607F85">
      <w:pPr>
        <w:pBdr>
          <w:top w:val="single" w:sz="7" w:space="0" w:color="009FC3"/>
          <w:bottom w:val="single" w:sz="7" w:space="0" w:color="009FC3"/>
        </w:pBdr>
        <w:spacing w:line="543" w:lineRule="exact"/>
        <w:ind w:left="82" w:right="7"/>
        <w:textAlignment w:val="baseline"/>
        <w:rPr>
          <w:rFonts w:ascii="Arial" w:eastAsia="Arial" w:hAnsi="Arial" w:cs="Times New Roman"/>
          <w:spacing w:val="-11"/>
          <w:w w:val="105"/>
          <w:sz w:val="48"/>
          <w:lang w:val="en-US"/>
        </w:rPr>
      </w:pPr>
      <w:r w:rsidRPr="00607F85">
        <w:rPr>
          <w:rFonts w:ascii="Arial" w:eastAsia="Arial" w:hAnsi="Arial" w:cs="Times New Roman"/>
          <w:spacing w:val="-11"/>
          <w:w w:val="105"/>
          <w:sz w:val="48"/>
          <w:lang w:val="en-US"/>
        </w:rPr>
        <w:t>Service and support commitments with further insight and details including certifications and Data management</w:t>
      </w:r>
    </w:p>
    <w:p w14:paraId="5E6645A5" w14:textId="77777777" w:rsidR="00607F85" w:rsidRPr="00607F85" w:rsidRDefault="00607F85" w:rsidP="00607F85">
      <w:pPr>
        <w:ind w:firstLine="720"/>
      </w:pPr>
    </w:p>
    <w:p w14:paraId="148ABD49" w14:textId="77777777" w:rsidR="00607F85" w:rsidRPr="00607F85" w:rsidRDefault="00607F85" w:rsidP="00607F85"/>
    <w:p w14:paraId="298C540A" w14:textId="77777777" w:rsidR="00607F85" w:rsidRDefault="00607F85" w:rsidP="00607F85"/>
    <w:tbl>
      <w:tblPr>
        <w:tblW w:w="9611" w:type="dxa"/>
        <w:tblInd w:w="19" w:type="dxa"/>
        <w:tblLayout w:type="fixed"/>
        <w:tblCellMar>
          <w:left w:w="0" w:type="dxa"/>
          <w:right w:w="0" w:type="dxa"/>
        </w:tblCellMar>
        <w:tblLook w:val="0000" w:firstRow="0" w:lastRow="0" w:firstColumn="0" w:lastColumn="0" w:noHBand="0" w:noVBand="0"/>
      </w:tblPr>
      <w:tblGrid>
        <w:gridCol w:w="2807"/>
        <w:gridCol w:w="6804"/>
      </w:tblGrid>
      <w:tr w:rsidR="00607F85" w:rsidRPr="00607F85" w14:paraId="624467A4" w14:textId="77777777" w:rsidTr="00D30468">
        <w:trPr>
          <w:trHeight w:hRule="exact" w:val="744"/>
        </w:trPr>
        <w:tc>
          <w:tcPr>
            <w:tcW w:w="2807" w:type="dxa"/>
            <w:tcBorders>
              <w:top w:val="single" w:sz="7" w:space="0" w:color="000000"/>
              <w:left w:val="single" w:sz="7" w:space="0" w:color="000000"/>
              <w:bottom w:val="single" w:sz="7" w:space="0" w:color="000000"/>
              <w:right w:val="single" w:sz="7" w:space="0" w:color="000000"/>
            </w:tcBorders>
            <w:shd w:val="clear" w:color="F2F2F2" w:fill="F2F2F2"/>
            <w:vAlign w:val="bottom"/>
          </w:tcPr>
          <w:p w14:paraId="0780D828" w14:textId="77777777" w:rsidR="00607F85" w:rsidRPr="00607F85" w:rsidRDefault="00607F85" w:rsidP="00607F85">
            <w:pPr>
              <w:spacing w:before="419" w:after="78" w:line="271" w:lineRule="exact"/>
              <w:ind w:left="105"/>
              <w:textAlignment w:val="baseline"/>
              <w:rPr>
                <w:rFonts w:ascii="Arial" w:eastAsia="Arial" w:hAnsi="Arial" w:cs="Times New Roman"/>
                <w:b/>
                <w:i/>
                <w:color w:val="002060"/>
                <w:sz w:val="24"/>
                <w:lang w:val="en-US"/>
              </w:rPr>
            </w:pPr>
            <w:r w:rsidRPr="00607F85">
              <w:rPr>
                <w:rFonts w:ascii="Times New Roman" w:eastAsia="PMingLiU" w:hAnsi="Times New Roman" w:cs="Times New Roman"/>
                <w:noProof/>
                <w:color w:val="FF0000"/>
                <w:lang w:eastAsia="en-GB"/>
              </w:rPr>
              <mc:AlternateContent>
                <mc:Choice Requires="wps">
                  <w:drawing>
                    <wp:anchor distT="0" distB="0" distL="0" distR="0" simplePos="0" relativeHeight="251659264" behindDoc="1" locked="0" layoutInCell="1" allowOverlap="1" wp14:anchorId="77BD2B7D" wp14:editId="2F3A6088">
                      <wp:simplePos x="0" y="0"/>
                      <wp:positionH relativeFrom="page">
                        <wp:posOffset>527685</wp:posOffset>
                      </wp:positionH>
                      <wp:positionV relativeFrom="page">
                        <wp:posOffset>2901950</wp:posOffset>
                      </wp:positionV>
                      <wp:extent cx="6116955" cy="267970"/>
                      <wp:effectExtent l="0" t="0" r="0" b="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6797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38F6A" w14:textId="77777777" w:rsidR="00607F85" w:rsidRDefault="00607F85" w:rsidP="00607F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D579" id="_x0000_t202" coordsize="21600,21600" o:spt="202" path="m,l,21600r21600,l21600,xe">
                      <v:stroke joinstyle="miter"/>
                      <v:path gradientshapeok="t" o:connecttype="rect"/>
                    </v:shapetype>
                    <v:shape id="Text Box 84" o:spid="_x0000_s1026" type="#_x0000_t202" style="position:absolute;left:0;text-align:left;margin-left:41.55pt;margin-top:228.5pt;width:481.65pt;height:2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" fillcolor="#4bacc6" stroked="f">
                      <v:textbox inset="0,0,0,0">
                        <w:txbxContent>
                          <w:p w:rsidR="00607F85" w:rsidRDefault="00607F85" w:rsidP="00607F85"/>
                        </w:txbxContent>
                      </v:textbox>
                      <w10:wrap type="square" anchorx="page" anchory="page"/>
                    </v:shape>
                  </w:pict>
                </mc:Fallback>
              </mc:AlternateContent>
            </w:r>
            <w:r w:rsidRPr="00607F85">
              <w:rPr>
                <w:rFonts w:ascii="Times New Roman" w:eastAsia="PMingLiU" w:hAnsi="Times New Roman" w:cs="Times New Roman"/>
                <w:noProof/>
                <w:color w:val="FF0000"/>
                <w:lang w:eastAsia="en-GB"/>
              </w:rPr>
              <mc:AlternateContent>
                <mc:Choice Requires="wps">
                  <w:drawing>
                    <wp:anchor distT="0" distB="734695" distL="0" distR="0" simplePos="0" relativeHeight="251660288" behindDoc="1" locked="0" layoutInCell="1" allowOverlap="1" wp14:anchorId="6D9620A3" wp14:editId="336F0840">
                      <wp:simplePos x="0" y="0"/>
                      <wp:positionH relativeFrom="page">
                        <wp:posOffset>527685</wp:posOffset>
                      </wp:positionH>
                      <wp:positionV relativeFrom="page">
                        <wp:posOffset>3566160</wp:posOffset>
                      </wp:positionV>
                      <wp:extent cx="6121400" cy="22860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9C0B" w14:textId="77777777" w:rsidR="00607F85" w:rsidRDefault="00607F85" w:rsidP="00607F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5138" id="Text Box 81" o:spid="_x0000_s1027" type="#_x0000_t202" style="position:absolute;left:0;text-align:left;margin-left:41.55pt;margin-top:280.8pt;width:482pt;height:18pt;z-index:-251656192;visibility:visible;mso-wrap-style:square;mso-width-percent:0;mso-height-percent:0;mso-wrap-distance-left:0;mso-wrap-distance-top:0;mso-wrap-distance-right:0;mso-wrap-distance-bottom:57.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" fillcolor="#4bacc6" stroked="f">
                      <v:textbox inset="0,0,0,0">
                        <w:txbxContent>
                          <w:p w:rsidR="00607F85" w:rsidRDefault="00607F85" w:rsidP="00607F85"/>
                        </w:txbxContent>
                      </v:textbox>
                      <w10:wrap type="square" anchorx="page" anchory="page"/>
                    </v:shape>
                  </w:pict>
                </mc:Fallback>
              </mc:AlternateContent>
            </w:r>
            <w:r w:rsidRPr="00607F85">
              <w:rPr>
                <w:rFonts w:ascii="Arial" w:eastAsia="Arial" w:hAnsi="Arial" w:cs="Times New Roman"/>
                <w:b/>
                <w:i/>
                <w:color w:val="002060"/>
                <w:sz w:val="24"/>
                <w:lang w:val="en-US"/>
              </w:rPr>
              <w:t>Supplier name</w:t>
            </w:r>
          </w:p>
        </w:tc>
        <w:tc>
          <w:tcPr>
            <w:tcW w:w="6804" w:type="dxa"/>
            <w:tcBorders>
              <w:top w:val="single" w:sz="7" w:space="0" w:color="000000"/>
              <w:left w:val="single" w:sz="7" w:space="0" w:color="000000"/>
              <w:bottom w:val="single" w:sz="7" w:space="0" w:color="000000"/>
              <w:right w:val="single" w:sz="7" w:space="0" w:color="000000"/>
            </w:tcBorders>
            <w:shd w:val="clear" w:color="F2F2F2" w:fill="F2F2F2"/>
            <w:vAlign w:val="center"/>
          </w:tcPr>
          <w:p w14:paraId="74F125CF" w14:textId="77777777" w:rsidR="00607F85" w:rsidRPr="00607F85" w:rsidRDefault="00607F85" w:rsidP="00607F85">
            <w:pPr>
              <w:spacing w:before="297" w:after="235" w:line="236" w:lineRule="exact"/>
              <w:ind w:left="91"/>
              <w:textAlignment w:val="baseline"/>
              <w:rPr>
                <w:rFonts w:ascii="Verdana" w:eastAsia="Verdana" w:hAnsi="Verdana" w:cs="Times New Roman"/>
                <w:color w:val="262626"/>
                <w:sz w:val="20"/>
                <w:lang w:val="en-US"/>
              </w:rPr>
            </w:pPr>
            <w:r w:rsidRPr="00607F85">
              <w:rPr>
                <w:rFonts w:ascii="Verdana" w:eastAsia="Verdana" w:hAnsi="Verdana" w:cs="Times New Roman"/>
                <w:color w:val="262626"/>
                <w:sz w:val="20"/>
                <w:lang w:val="en-US"/>
              </w:rPr>
              <w:t>Quant-CX Ltd</w:t>
            </w:r>
          </w:p>
        </w:tc>
      </w:tr>
      <w:tr w:rsidR="00607F85" w:rsidRPr="00607F85" w14:paraId="5CAC4FE9" w14:textId="77777777" w:rsidTr="00D30468">
        <w:trPr>
          <w:trHeight w:hRule="exact" w:val="1647"/>
        </w:trPr>
        <w:tc>
          <w:tcPr>
            <w:tcW w:w="2807" w:type="dxa"/>
            <w:tcBorders>
              <w:top w:val="single" w:sz="7" w:space="0" w:color="000000"/>
              <w:left w:val="single" w:sz="7" w:space="0" w:color="000000"/>
              <w:bottom w:val="single" w:sz="7" w:space="0" w:color="000000"/>
              <w:right w:val="single" w:sz="7" w:space="0" w:color="000000"/>
            </w:tcBorders>
            <w:shd w:val="clear" w:color="F2F2F2" w:fill="F2F2F2"/>
          </w:tcPr>
          <w:p w14:paraId="7548D8B7" w14:textId="77777777" w:rsidR="00607F85" w:rsidRPr="00607F85" w:rsidRDefault="00607F85" w:rsidP="00607F85">
            <w:pPr>
              <w:spacing w:before="851" w:after="562" w:line="271" w:lineRule="exact"/>
              <w:ind w:left="105"/>
              <w:textAlignment w:val="baseline"/>
              <w:rPr>
                <w:rFonts w:ascii="Arial" w:eastAsia="Arial" w:hAnsi="Arial" w:cs="Times New Roman"/>
                <w:b/>
                <w:i/>
                <w:color w:val="002060"/>
                <w:sz w:val="24"/>
                <w:lang w:val="en-US"/>
              </w:rPr>
            </w:pPr>
            <w:r w:rsidRPr="00607F85">
              <w:rPr>
                <w:rFonts w:ascii="Arial" w:eastAsia="Arial" w:hAnsi="Arial" w:cs="Times New Roman"/>
                <w:b/>
                <w:i/>
                <w:color w:val="002060"/>
                <w:sz w:val="24"/>
                <w:lang w:val="en-US"/>
              </w:rPr>
              <w:t>Address</w:t>
            </w:r>
          </w:p>
        </w:tc>
        <w:tc>
          <w:tcPr>
            <w:tcW w:w="6804" w:type="dxa"/>
            <w:tcBorders>
              <w:top w:val="single" w:sz="7" w:space="0" w:color="000000"/>
              <w:left w:val="single" w:sz="7" w:space="0" w:color="000000"/>
              <w:bottom w:val="single" w:sz="7" w:space="0" w:color="000000"/>
              <w:right w:val="single" w:sz="7" w:space="0" w:color="000000"/>
            </w:tcBorders>
            <w:shd w:val="clear" w:color="F2F2F2" w:fill="F2F2F2"/>
          </w:tcPr>
          <w:p w14:paraId="06AED208" w14:textId="77777777" w:rsidR="00607F85" w:rsidRPr="00607F85" w:rsidRDefault="00607F85" w:rsidP="00607F85">
            <w:pPr>
              <w:spacing w:after="76" w:line="320" w:lineRule="exact"/>
              <w:ind w:left="108"/>
              <w:textAlignment w:val="baseline"/>
              <w:rPr>
                <w:rFonts w:ascii="Verdana" w:eastAsia="Verdana" w:hAnsi="Verdana" w:cs="Times New Roman"/>
                <w:color w:val="000000"/>
                <w:sz w:val="20"/>
                <w:lang w:val="en-US"/>
              </w:rPr>
            </w:pPr>
            <w:r w:rsidRPr="00607F85">
              <w:rPr>
                <w:rFonts w:ascii="Verdana" w:eastAsia="Verdana" w:hAnsi="Verdana" w:cs="Times New Roman"/>
                <w:color w:val="000000"/>
                <w:sz w:val="20"/>
                <w:lang w:val="en-US"/>
              </w:rPr>
              <w:t>Unit 1a Sole End Business Park</w:t>
            </w:r>
          </w:p>
          <w:p w14:paraId="7BBC1F98" w14:textId="77777777" w:rsidR="00607F85" w:rsidRPr="00607F85" w:rsidRDefault="00607F85" w:rsidP="00607F85">
            <w:pPr>
              <w:spacing w:after="76" w:line="320" w:lineRule="exact"/>
              <w:ind w:left="108"/>
              <w:textAlignment w:val="baseline"/>
              <w:rPr>
                <w:rFonts w:ascii="Verdana" w:eastAsia="Verdana" w:hAnsi="Verdana" w:cs="Times New Roman"/>
                <w:color w:val="000000"/>
                <w:sz w:val="20"/>
                <w:lang w:val="en-US"/>
              </w:rPr>
            </w:pPr>
            <w:r w:rsidRPr="00607F85">
              <w:rPr>
                <w:rFonts w:ascii="Verdana" w:eastAsia="Verdana" w:hAnsi="Verdana" w:cs="Times New Roman"/>
                <w:color w:val="000000"/>
                <w:sz w:val="20"/>
                <w:lang w:val="en-US"/>
              </w:rPr>
              <w:t>Astley Lane, Bedworth</w:t>
            </w:r>
          </w:p>
          <w:p w14:paraId="7B150E3D" w14:textId="77777777" w:rsidR="00607F85" w:rsidRPr="00607F85" w:rsidRDefault="00607F85" w:rsidP="00607F85">
            <w:pPr>
              <w:spacing w:after="76" w:line="320" w:lineRule="exact"/>
              <w:ind w:left="108"/>
              <w:textAlignment w:val="baseline"/>
              <w:rPr>
                <w:rFonts w:ascii="Verdana" w:eastAsia="Verdana" w:hAnsi="Verdana" w:cs="Times New Roman"/>
                <w:color w:val="000000"/>
                <w:sz w:val="20"/>
                <w:lang w:val="en-US"/>
              </w:rPr>
            </w:pPr>
            <w:r w:rsidRPr="00607F85">
              <w:rPr>
                <w:rFonts w:ascii="Verdana" w:eastAsia="Verdana" w:hAnsi="Verdana" w:cs="Times New Roman"/>
                <w:color w:val="000000"/>
                <w:sz w:val="20"/>
                <w:lang w:val="en-US"/>
              </w:rPr>
              <w:t>Nuneaton</w:t>
            </w:r>
          </w:p>
          <w:p w14:paraId="71D03C75" w14:textId="77777777" w:rsidR="00607F85" w:rsidRPr="00607F85" w:rsidRDefault="00607F85" w:rsidP="00607F85">
            <w:pPr>
              <w:spacing w:after="76" w:line="320" w:lineRule="exact"/>
              <w:ind w:left="108"/>
              <w:textAlignment w:val="baseline"/>
              <w:rPr>
                <w:rFonts w:ascii="Verdana" w:eastAsia="Verdana" w:hAnsi="Verdana" w:cs="Times New Roman"/>
                <w:color w:val="000000"/>
                <w:sz w:val="20"/>
                <w:lang w:val="en-US"/>
              </w:rPr>
            </w:pPr>
            <w:r w:rsidRPr="00607F85">
              <w:rPr>
                <w:rFonts w:ascii="Verdana" w:eastAsia="Verdana" w:hAnsi="Verdana" w:cs="Times New Roman"/>
                <w:color w:val="000000"/>
                <w:sz w:val="20"/>
                <w:lang w:val="en-US"/>
              </w:rPr>
              <w:t>CV12 0NE</w:t>
            </w:r>
          </w:p>
        </w:tc>
      </w:tr>
      <w:tr w:rsidR="00607F85" w:rsidRPr="00607F85" w14:paraId="3019A80D" w14:textId="77777777" w:rsidTr="00D30468">
        <w:trPr>
          <w:trHeight w:hRule="exact" w:val="712"/>
        </w:trPr>
        <w:tc>
          <w:tcPr>
            <w:tcW w:w="2807" w:type="dxa"/>
            <w:tcBorders>
              <w:top w:val="single" w:sz="7" w:space="0" w:color="000000"/>
              <w:left w:val="single" w:sz="7" w:space="0" w:color="000000"/>
              <w:bottom w:val="single" w:sz="7" w:space="0" w:color="000000"/>
              <w:right w:val="single" w:sz="7" w:space="0" w:color="000000"/>
            </w:tcBorders>
            <w:shd w:val="clear" w:color="F2F2F2" w:fill="F2F2F2"/>
            <w:vAlign w:val="bottom"/>
          </w:tcPr>
          <w:p w14:paraId="59827DC7" w14:textId="77777777" w:rsidR="00607F85" w:rsidRPr="00607F85" w:rsidRDefault="00607F85" w:rsidP="00607F85">
            <w:pPr>
              <w:spacing w:before="371" w:after="92" w:line="271" w:lineRule="exact"/>
              <w:ind w:left="105"/>
              <w:textAlignment w:val="baseline"/>
              <w:rPr>
                <w:rFonts w:ascii="Arial" w:eastAsia="Arial" w:hAnsi="Arial" w:cs="Times New Roman"/>
                <w:b/>
                <w:i/>
                <w:color w:val="002060"/>
                <w:sz w:val="24"/>
                <w:lang w:val="en-US"/>
              </w:rPr>
            </w:pPr>
            <w:r w:rsidRPr="00607F85">
              <w:rPr>
                <w:rFonts w:ascii="Arial" w:eastAsia="Arial" w:hAnsi="Arial" w:cs="Times New Roman"/>
                <w:b/>
                <w:i/>
                <w:color w:val="002060"/>
                <w:sz w:val="24"/>
                <w:lang w:val="en-US"/>
              </w:rPr>
              <w:t>Contact name</w:t>
            </w:r>
          </w:p>
        </w:tc>
        <w:tc>
          <w:tcPr>
            <w:tcW w:w="6804" w:type="dxa"/>
            <w:tcBorders>
              <w:top w:val="single" w:sz="7" w:space="0" w:color="000000"/>
              <w:left w:val="single" w:sz="7" w:space="0" w:color="000000"/>
              <w:bottom w:val="single" w:sz="7" w:space="0" w:color="000000"/>
              <w:right w:val="single" w:sz="7" w:space="0" w:color="000000"/>
            </w:tcBorders>
            <w:shd w:val="clear" w:color="F2F2F2" w:fill="F2F2F2"/>
            <w:vAlign w:val="center"/>
          </w:tcPr>
          <w:p w14:paraId="7E2016DA" w14:textId="77777777" w:rsidR="00607F85" w:rsidRPr="00607F85" w:rsidRDefault="00607F85" w:rsidP="00607F85">
            <w:pPr>
              <w:spacing w:before="254" w:after="244" w:line="236" w:lineRule="exact"/>
              <w:ind w:left="91"/>
              <w:textAlignment w:val="baseline"/>
              <w:rPr>
                <w:rFonts w:ascii="Verdana" w:eastAsia="Verdana" w:hAnsi="Verdana" w:cs="Times New Roman"/>
                <w:color w:val="000000"/>
                <w:sz w:val="20"/>
                <w:lang w:val="en-US"/>
              </w:rPr>
            </w:pPr>
            <w:r w:rsidRPr="00607F85">
              <w:rPr>
                <w:rFonts w:ascii="Verdana" w:eastAsia="Verdana" w:hAnsi="Verdana" w:cs="Times New Roman"/>
                <w:color w:val="000000"/>
                <w:sz w:val="20"/>
                <w:lang w:val="en-US"/>
              </w:rPr>
              <w:t>Pete Tierney</w:t>
            </w:r>
          </w:p>
        </w:tc>
      </w:tr>
      <w:tr w:rsidR="00607F85" w:rsidRPr="00607F85" w14:paraId="6D0000D5" w14:textId="77777777" w:rsidTr="00D30468">
        <w:trPr>
          <w:trHeight w:hRule="exact" w:val="1166"/>
        </w:trPr>
        <w:tc>
          <w:tcPr>
            <w:tcW w:w="2807" w:type="dxa"/>
            <w:vMerge w:val="restart"/>
            <w:tcBorders>
              <w:top w:val="single" w:sz="7" w:space="0" w:color="000000"/>
              <w:left w:val="single" w:sz="7" w:space="0" w:color="000000"/>
              <w:bottom w:val="single" w:sz="0" w:space="0" w:color="000000"/>
              <w:right w:val="single" w:sz="7" w:space="0" w:color="000000"/>
            </w:tcBorders>
            <w:shd w:val="clear" w:color="F2F2F2" w:fill="F2F2F2"/>
            <w:vAlign w:val="bottom"/>
          </w:tcPr>
          <w:p w14:paraId="6350C221" w14:textId="77777777" w:rsidR="00607F85" w:rsidRPr="00607F85" w:rsidRDefault="00607F85" w:rsidP="00607F85">
            <w:pPr>
              <w:spacing w:before="375" w:after="73" w:line="271" w:lineRule="exact"/>
              <w:ind w:left="105"/>
              <w:textAlignment w:val="baseline"/>
              <w:rPr>
                <w:rFonts w:ascii="Arial" w:eastAsia="Arial" w:hAnsi="Arial" w:cs="Times New Roman"/>
                <w:b/>
                <w:i/>
                <w:color w:val="002060"/>
                <w:sz w:val="24"/>
                <w:lang w:val="en-US"/>
              </w:rPr>
            </w:pPr>
            <w:r w:rsidRPr="00607F85">
              <w:rPr>
                <w:rFonts w:ascii="Arial" w:eastAsia="Arial" w:hAnsi="Arial" w:cs="Times New Roman"/>
                <w:b/>
                <w:i/>
                <w:color w:val="002060"/>
                <w:sz w:val="24"/>
                <w:lang w:val="en-US"/>
              </w:rPr>
              <w:t>Contact email</w:t>
            </w:r>
          </w:p>
        </w:tc>
        <w:tc>
          <w:tcPr>
            <w:tcW w:w="6804" w:type="dxa"/>
            <w:tcBorders>
              <w:top w:val="single" w:sz="7" w:space="0" w:color="000000"/>
              <w:left w:val="single" w:sz="7" w:space="0" w:color="000000"/>
              <w:bottom w:val="single" w:sz="7" w:space="0" w:color="000000"/>
              <w:right w:val="single" w:sz="7" w:space="0" w:color="000000"/>
            </w:tcBorders>
            <w:shd w:val="clear" w:color="F2F2F2" w:fill="F2F2F2"/>
            <w:vAlign w:val="bottom"/>
          </w:tcPr>
          <w:p w14:paraId="2C3449CD" w14:textId="77777777" w:rsidR="00607F85" w:rsidRPr="00607F85" w:rsidRDefault="00607F85" w:rsidP="00607F85">
            <w:pPr>
              <w:spacing w:before="258" w:after="0" w:line="202" w:lineRule="exact"/>
              <w:ind w:left="91"/>
              <w:textAlignment w:val="baseline"/>
              <w:rPr>
                <w:rFonts w:ascii="Verdana" w:eastAsia="Verdana" w:hAnsi="Verdana" w:cs="Times New Roman"/>
                <w:color w:val="0000FF"/>
                <w:sz w:val="20"/>
                <w:lang w:val="en-US"/>
              </w:rPr>
            </w:pPr>
            <w:r w:rsidRPr="00607F85">
              <w:rPr>
                <w:rFonts w:ascii="Times New Roman" w:eastAsia="PMingLiU" w:hAnsi="Times New Roman" w:cs="Times New Roman"/>
                <w:lang w:val="en-US"/>
              </w:rPr>
              <w:t>pete@quantrax.co.uk</w:t>
            </w:r>
          </w:p>
        </w:tc>
      </w:tr>
      <w:tr w:rsidR="00607F85" w:rsidRPr="00607F85" w14:paraId="22EBF313" w14:textId="77777777" w:rsidTr="00D30468">
        <w:trPr>
          <w:trHeight w:hRule="exact" w:val="255"/>
        </w:trPr>
        <w:tc>
          <w:tcPr>
            <w:tcW w:w="2807" w:type="dxa"/>
            <w:vMerge/>
            <w:tcBorders>
              <w:top w:val="single" w:sz="0" w:space="0" w:color="000000"/>
              <w:left w:val="single" w:sz="7" w:space="0" w:color="000000"/>
              <w:bottom w:val="single" w:sz="7" w:space="0" w:color="000000"/>
              <w:right w:val="single" w:sz="7" w:space="0" w:color="000000"/>
            </w:tcBorders>
            <w:shd w:val="clear" w:color="F2F2F2" w:fill="F2F2F2"/>
            <w:vAlign w:val="bottom"/>
          </w:tcPr>
          <w:p w14:paraId="342CD088" w14:textId="77777777" w:rsidR="00607F85" w:rsidRPr="00607F85" w:rsidRDefault="00607F85" w:rsidP="00607F85">
            <w:pPr>
              <w:spacing w:after="0" w:line="240" w:lineRule="auto"/>
              <w:rPr>
                <w:rFonts w:ascii="Times New Roman" w:eastAsia="PMingLiU" w:hAnsi="Times New Roman" w:cs="Times New Roman"/>
                <w:lang w:val="en-US"/>
              </w:rPr>
            </w:pPr>
          </w:p>
        </w:tc>
        <w:tc>
          <w:tcPr>
            <w:tcW w:w="6804" w:type="dxa"/>
            <w:tcBorders>
              <w:top w:val="single" w:sz="7" w:space="0" w:color="000000"/>
              <w:left w:val="single" w:sz="7" w:space="0" w:color="000000"/>
              <w:bottom w:val="single" w:sz="7" w:space="0" w:color="000000"/>
              <w:right w:val="single" w:sz="7" w:space="0" w:color="000000"/>
            </w:tcBorders>
            <w:shd w:val="clear" w:color="F2F2F2" w:fill="F2F2F2"/>
          </w:tcPr>
          <w:p w14:paraId="3648D3A3" w14:textId="77777777" w:rsidR="00607F85" w:rsidRPr="00607F85" w:rsidRDefault="00607F85" w:rsidP="00607F85">
            <w:pPr>
              <w:spacing w:after="0" w:line="240" w:lineRule="auto"/>
              <w:textAlignment w:val="baseline"/>
              <w:rPr>
                <w:rFonts w:ascii="Arial" w:eastAsia="Arial" w:hAnsi="Arial" w:cs="Times New Roman"/>
                <w:color w:val="000000"/>
                <w:sz w:val="24"/>
                <w:lang w:val="en-US"/>
              </w:rPr>
            </w:pPr>
            <w:r w:rsidRPr="00607F85">
              <w:rPr>
                <w:rFonts w:ascii="Arial" w:eastAsia="Arial" w:hAnsi="Arial" w:cs="Times New Roman"/>
                <w:color w:val="000000"/>
                <w:sz w:val="24"/>
                <w:lang w:val="en-US"/>
              </w:rPr>
              <w:t xml:space="preserve"> </w:t>
            </w:r>
          </w:p>
        </w:tc>
      </w:tr>
      <w:tr w:rsidR="00607F85" w:rsidRPr="00607F85" w14:paraId="1146CF76" w14:textId="77777777" w:rsidTr="00D30468">
        <w:trPr>
          <w:trHeight w:hRule="exact" w:val="721"/>
        </w:trPr>
        <w:tc>
          <w:tcPr>
            <w:tcW w:w="2807" w:type="dxa"/>
            <w:tcBorders>
              <w:top w:val="single" w:sz="7" w:space="0" w:color="000000"/>
              <w:left w:val="single" w:sz="7" w:space="0" w:color="000000"/>
              <w:bottom w:val="single" w:sz="7" w:space="0" w:color="000000"/>
              <w:right w:val="single" w:sz="7" w:space="0" w:color="000000"/>
            </w:tcBorders>
            <w:shd w:val="clear" w:color="F2F2F2" w:fill="F2F2F2"/>
            <w:vAlign w:val="bottom"/>
          </w:tcPr>
          <w:p w14:paraId="50D8F818" w14:textId="77777777" w:rsidR="00607F85" w:rsidRPr="00607F85" w:rsidRDefault="00607F85" w:rsidP="00607F85">
            <w:pPr>
              <w:spacing w:before="385" w:after="83" w:line="271" w:lineRule="exact"/>
              <w:ind w:left="105"/>
              <w:textAlignment w:val="baseline"/>
              <w:rPr>
                <w:rFonts w:ascii="Arial" w:eastAsia="Arial" w:hAnsi="Arial" w:cs="Times New Roman"/>
                <w:b/>
                <w:i/>
                <w:color w:val="002060"/>
                <w:sz w:val="24"/>
                <w:lang w:val="en-US"/>
              </w:rPr>
            </w:pPr>
            <w:r w:rsidRPr="00607F85">
              <w:rPr>
                <w:rFonts w:ascii="Arial" w:eastAsia="Arial" w:hAnsi="Arial" w:cs="Times New Roman"/>
                <w:b/>
                <w:i/>
                <w:color w:val="002060"/>
                <w:sz w:val="24"/>
                <w:lang w:val="en-US"/>
              </w:rPr>
              <w:t>Contact telephone</w:t>
            </w:r>
          </w:p>
        </w:tc>
        <w:tc>
          <w:tcPr>
            <w:tcW w:w="6804" w:type="dxa"/>
            <w:tcBorders>
              <w:top w:val="single" w:sz="7" w:space="0" w:color="000000"/>
              <w:left w:val="single" w:sz="7" w:space="0" w:color="000000"/>
              <w:bottom w:val="single" w:sz="7" w:space="0" w:color="000000"/>
              <w:right w:val="single" w:sz="7" w:space="0" w:color="000000"/>
            </w:tcBorders>
            <w:shd w:val="clear" w:color="F2F2F2" w:fill="F2F2F2"/>
            <w:vAlign w:val="center"/>
          </w:tcPr>
          <w:p w14:paraId="2EB2828B" w14:textId="77777777" w:rsidR="00607F85" w:rsidRPr="00607F85" w:rsidRDefault="00607F85" w:rsidP="00607F85">
            <w:pPr>
              <w:spacing w:before="249" w:after="254" w:line="236" w:lineRule="exact"/>
              <w:ind w:left="91"/>
              <w:textAlignment w:val="baseline"/>
              <w:rPr>
                <w:rFonts w:ascii="Verdana" w:eastAsia="Verdana" w:hAnsi="Verdana" w:cs="Times New Roman"/>
                <w:color w:val="000000"/>
                <w:sz w:val="20"/>
                <w:lang w:val="en-US"/>
              </w:rPr>
            </w:pPr>
            <w:r w:rsidRPr="00607F85">
              <w:rPr>
                <w:rFonts w:ascii="Verdana" w:eastAsia="Verdana" w:hAnsi="Verdana" w:cs="Times New Roman"/>
                <w:color w:val="000000"/>
                <w:sz w:val="20"/>
                <w:lang w:val="en-US"/>
              </w:rPr>
              <w:t>07948800069</w:t>
            </w:r>
          </w:p>
        </w:tc>
      </w:tr>
    </w:tbl>
    <w:p w14:paraId="6491A7D9" w14:textId="77777777" w:rsidR="00607F85" w:rsidRDefault="00607F85" w:rsidP="00607F85">
      <w:pPr>
        <w:ind w:firstLine="720"/>
      </w:pPr>
    </w:p>
    <w:p w14:paraId="42E122B2" w14:textId="77777777" w:rsidR="00607F85" w:rsidRDefault="00607F85" w:rsidP="00607F85"/>
    <w:p w14:paraId="51FCF1F6" w14:textId="77777777" w:rsidR="00285103" w:rsidRDefault="00607F85" w:rsidP="00607F85">
      <w:pPr>
        <w:tabs>
          <w:tab w:val="left" w:pos="2170"/>
        </w:tabs>
      </w:pPr>
      <w:r>
        <w:tab/>
      </w:r>
    </w:p>
    <w:p w14:paraId="6FDB4866" w14:textId="77777777" w:rsidR="00607F85" w:rsidRDefault="00607F85" w:rsidP="00607F85">
      <w:pPr>
        <w:tabs>
          <w:tab w:val="left" w:pos="2170"/>
        </w:tabs>
      </w:pPr>
    </w:p>
    <w:p w14:paraId="4A756FAF" w14:textId="77777777" w:rsidR="00607F85" w:rsidRDefault="00607F85" w:rsidP="00607F85">
      <w:pPr>
        <w:tabs>
          <w:tab w:val="left" w:pos="2170"/>
        </w:tabs>
      </w:pPr>
    </w:p>
    <w:p w14:paraId="164A6584" w14:textId="77777777" w:rsidR="00607F85" w:rsidRDefault="00607F85" w:rsidP="00607F85">
      <w:pPr>
        <w:tabs>
          <w:tab w:val="left" w:pos="2170"/>
        </w:tabs>
      </w:pPr>
    </w:p>
    <w:p w14:paraId="3F2543BB" w14:textId="77777777" w:rsidR="00227837" w:rsidRDefault="00227837" w:rsidP="00607F85">
      <w:pPr>
        <w:tabs>
          <w:tab w:val="left" w:pos="2170"/>
        </w:tabs>
      </w:pPr>
    </w:p>
    <w:p w14:paraId="13A4416A" w14:textId="77777777" w:rsidR="00227837" w:rsidRDefault="00227837" w:rsidP="00607F85">
      <w:pPr>
        <w:tabs>
          <w:tab w:val="left" w:pos="2170"/>
        </w:tabs>
      </w:pPr>
    </w:p>
    <w:p w14:paraId="1F6E493D" w14:textId="77777777" w:rsidR="00227837" w:rsidRDefault="00227837" w:rsidP="00607F85">
      <w:pPr>
        <w:tabs>
          <w:tab w:val="left" w:pos="2170"/>
        </w:tabs>
      </w:pPr>
    </w:p>
    <w:p w14:paraId="64FC78CF" w14:textId="77777777" w:rsidR="00607F85" w:rsidRDefault="00607F85" w:rsidP="00607F85">
      <w:pPr>
        <w:tabs>
          <w:tab w:val="left" w:pos="2170"/>
        </w:tabs>
      </w:pPr>
    </w:p>
    <w:p w14:paraId="44B37A43" w14:textId="77777777" w:rsidR="00607F85" w:rsidRPr="00607F85" w:rsidRDefault="00607F85" w:rsidP="00607F85"/>
    <w:p w14:paraId="346626BF" w14:textId="77777777" w:rsidR="00607F85" w:rsidRPr="00607F85" w:rsidRDefault="00607F85" w:rsidP="00607F85">
      <w:r>
        <w:lastRenderedPageBreak/>
        <w:t>Contents</w:t>
      </w:r>
    </w:p>
    <w:p w14:paraId="4DE92F06" w14:textId="77777777" w:rsidR="00607F85" w:rsidRPr="00607F85" w:rsidRDefault="00607F85" w:rsidP="00607F85"/>
    <w:p w14:paraId="05BDD785" w14:textId="77777777" w:rsidR="00607F85" w:rsidRPr="00607F85" w:rsidRDefault="00607F85" w:rsidP="00607F85">
      <w:pPr>
        <w:numPr>
          <w:ilvl w:val="0"/>
          <w:numId w:val="1"/>
        </w:numPr>
        <w:tabs>
          <w:tab w:val="right" w:leader="dot" w:pos="9000"/>
        </w:tabs>
        <w:spacing w:before="94" w:after="0" w:line="230" w:lineRule="exact"/>
        <w:contextualSpacing/>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Software Services</w:t>
      </w:r>
      <w:r w:rsidRPr="00607F85">
        <w:rPr>
          <w:rFonts w:ascii="Arial" w:eastAsia="Arial" w:hAnsi="Arial" w:cs="Times New Roman"/>
          <w:b/>
          <w:color w:val="000000"/>
          <w:sz w:val="20"/>
          <w:lang w:val="en-US"/>
        </w:rPr>
        <w:tab/>
      </w:r>
    </w:p>
    <w:p w14:paraId="5F01B0BA" w14:textId="77777777" w:rsidR="00607F85" w:rsidRPr="00607F85" w:rsidRDefault="00607F85" w:rsidP="00607F85">
      <w:pPr>
        <w:numPr>
          <w:ilvl w:val="0"/>
          <w:numId w:val="1"/>
        </w:numPr>
        <w:tabs>
          <w:tab w:val="right" w:leader="dot" w:pos="9000"/>
        </w:tabs>
        <w:spacing w:before="130" w:after="0" w:line="230" w:lineRule="exact"/>
        <w:contextualSpacing/>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Supplier self-certification statements with service and support commitments</w:t>
      </w:r>
      <w:r w:rsidRPr="00607F85">
        <w:rPr>
          <w:rFonts w:ascii="Arial" w:eastAsia="Arial" w:hAnsi="Arial" w:cs="Times New Roman"/>
          <w:b/>
          <w:color w:val="000000"/>
          <w:sz w:val="20"/>
          <w:lang w:val="en-US"/>
        </w:rPr>
        <w:tab/>
      </w:r>
    </w:p>
    <w:p w14:paraId="5EE5BE3D" w14:textId="77777777" w:rsidR="00607F85" w:rsidRPr="00607F85" w:rsidRDefault="00607F85" w:rsidP="00607F85">
      <w:pPr>
        <w:numPr>
          <w:ilvl w:val="0"/>
          <w:numId w:val="1"/>
        </w:numPr>
        <w:tabs>
          <w:tab w:val="right" w:leader="dot" w:pos="9000"/>
        </w:tabs>
        <w:spacing w:before="130" w:after="0" w:line="230" w:lineRule="exact"/>
        <w:contextualSpacing/>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Please insert supplier details below</w:t>
      </w:r>
      <w:r w:rsidRPr="00607F85">
        <w:rPr>
          <w:rFonts w:ascii="Arial" w:eastAsia="Arial" w:hAnsi="Arial" w:cs="Times New Roman"/>
          <w:b/>
          <w:color w:val="000000"/>
          <w:sz w:val="20"/>
          <w:lang w:val="en-US"/>
        </w:rPr>
        <w:tab/>
      </w:r>
    </w:p>
    <w:p w14:paraId="2EC00EDD" w14:textId="77777777" w:rsidR="00607F85" w:rsidRPr="00607F85" w:rsidRDefault="00607F85" w:rsidP="00607F85">
      <w:pPr>
        <w:numPr>
          <w:ilvl w:val="0"/>
          <w:numId w:val="1"/>
        </w:numPr>
        <w:tabs>
          <w:tab w:val="right" w:leader="dot" w:pos="9000"/>
        </w:tabs>
        <w:spacing w:before="130" w:after="0" w:line="230" w:lineRule="exact"/>
        <w:contextualSpacing/>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Introduction</w:t>
      </w:r>
      <w:r w:rsidRPr="00607F85">
        <w:rPr>
          <w:rFonts w:ascii="Arial" w:eastAsia="Arial" w:hAnsi="Arial" w:cs="Times New Roman"/>
          <w:b/>
          <w:color w:val="000000"/>
          <w:sz w:val="20"/>
          <w:lang w:val="en-US"/>
        </w:rPr>
        <w:tab/>
      </w:r>
    </w:p>
    <w:p w14:paraId="190712EC"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Supplier commitments</w:t>
      </w:r>
      <w:r w:rsidRPr="00607F85">
        <w:rPr>
          <w:rFonts w:ascii="Arial" w:eastAsia="Arial" w:hAnsi="Arial" w:cs="Times New Roman"/>
          <w:b/>
          <w:color w:val="000000"/>
          <w:sz w:val="20"/>
          <w:lang w:val="en-US"/>
        </w:rPr>
        <w:tab/>
      </w:r>
    </w:p>
    <w:p w14:paraId="3F6DAB05"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 xml:space="preserve">Using the Supplier </w:t>
      </w:r>
      <w:r w:rsidRPr="00607F85">
        <w:rPr>
          <w:rFonts w:ascii="Arial" w:eastAsia="Arial" w:hAnsi="Arial" w:cs="Times New Roman"/>
          <w:b/>
          <w:color w:val="000000"/>
          <w:sz w:val="20"/>
          <w:lang w:val="en-US"/>
        </w:rPr>
        <w:tab/>
      </w:r>
    </w:p>
    <w:p w14:paraId="6D46BD00"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 xml:space="preserve">Supplier Response - Overarching Legal Requirements </w:t>
      </w:r>
      <w:r w:rsidRPr="00607F85">
        <w:rPr>
          <w:rFonts w:ascii="Arial" w:eastAsia="Arial" w:hAnsi="Arial" w:cs="Times New Roman"/>
          <w:b/>
          <w:color w:val="000000"/>
          <w:sz w:val="20"/>
          <w:lang w:val="en-US"/>
        </w:rPr>
        <w:tab/>
      </w:r>
    </w:p>
    <w:p w14:paraId="4DCD8F34"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Supplier Response - Data Processing Obligations</w:t>
      </w:r>
      <w:r w:rsidRPr="00607F85">
        <w:rPr>
          <w:rFonts w:ascii="Arial" w:eastAsia="Arial" w:hAnsi="Arial" w:cs="Times New Roman"/>
          <w:b/>
          <w:color w:val="000000"/>
          <w:sz w:val="20"/>
          <w:lang w:val="en-US"/>
        </w:rPr>
        <w:tab/>
      </w:r>
    </w:p>
    <w:p w14:paraId="61FB8E70"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Supplier Response - Data Confidentiality</w:t>
      </w:r>
      <w:r w:rsidRPr="00607F85">
        <w:rPr>
          <w:rFonts w:ascii="Arial" w:eastAsia="Arial" w:hAnsi="Arial" w:cs="Times New Roman"/>
          <w:b/>
          <w:color w:val="000000"/>
          <w:sz w:val="20"/>
          <w:lang w:val="en-US"/>
        </w:rPr>
        <w:tab/>
      </w:r>
    </w:p>
    <w:p w14:paraId="0A9442A5"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Supplier Response - Data Integrity</w:t>
      </w:r>
      <w:r w:rsidRPr="00607F85">
        <w:rPr>
          <w:rFonts w:ascii="Arial" w:eastAsia="Arial" w:hAnsi="Arial" w:cs="Times New Roman"/>
          <w:b/>
          <w:color w:val="000000"/>
          <w:sz w:val="20"/>
          <w:lang w:val="en-US"/>
        </w:rPr>
        <w:tab/>
      </w:r>
    </w:p>
    <w:p w14:paraId="74CD7341"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 xml:space="preserve">Supplier Response - Service Availability </w:t>
      </w:r>
      <w:r w:rsidRPr="00607F85">
        <w:rPr>
          <w:rFonts w:ascii="Arial" w:eastAsia="Arial" w:hAnsi="Arial" w:cs="Times New Roman"/>
          <w:b/>
          <w:color w:val="000000"/>
          <w:sz w:val="20"/>
          <w:lang w:val="en-US"/>
        </w:rPr>
        <w:tab/>
      </w:r>
    </w:p>
    <w:p w14:paraId="08CB711D"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Supplier Response - Transfers beyond the European Economic Area (EEA)</w:t>
      </w:r>
      <w:r w:rsidRPr="00607F85">
        <w:rPr>
          <w:rFonts w:ascii="Arial" w:eastAsia="Arial" w:hAnsi="Arial" w:cs="Times New Roman"/>
          <w:b/>
          <w:color w:val="000000"/>
          <w:sz w:val="20"/>
          <w:lang w:val="en-US"/>
        </w:rPr>
        <w:tab/>
      </w:r>
    </w:p>
    <w:p w14:paraId="7FBF199B" w14:textId="77777777" w:rsidR="00607F85" w:rsidRPr="00607F85" w:rsidRDefault="00607F85" w:rsidP="00607F85">
      <w:pPr>
        <w:numPr>
          <w:ilvl w:val="0"/>
          <w:numId w:val="1"/>
        </w:numPr>
        <w:tabs>
          <w:tab w:val="left" w:pos="288"/>
          <w:tab w:val="right" w:leader="dot" w:pos="9000"/>
        </w:tabs>
        <w:spacing w:before="130" w:after="0" w:line="230" w:lineRule="exact"/>
        <w:jc w:val="both"/>
        <w:textAlignment w:val="baseline"/>
        <w:rPr>
          <w:rFonts w:ascii="Arial" w:eastAsia="Arial" w:hAnsi="Arial" w:cs="Times New Roman"/>
          <w:b/>
          <w:color w:val="000000"/>
          <w:sz w:val="20"/>
          <w:lang w:val="en-US"/>
        </w:rPr>
      </w:pPr>
      <w:r w:rsidRPr="00607F85">
        <w:rPr>
          <w:rFonts w:ascii="Arial" w:eastAsia="Arial" w:hAnsi="Arial" w:cs="Times New Roman"/>
          <w:b/>
          <w:color w:val="000000"/>
          <w:sz w:val="20"/>
          <w:lang w:val="en-US"/>
        </w:rPr>
        <w:t xml:space="preserve">Supplier Response - Use of Advertising </w:t>
      </w:r>
      <w:r w:rsidRPr="00607F85">
        <w:rPr>
          <w:rFonts w:ascii="Arial" w:eastAsia="Arial" w:hAnsi="Arial" w:cs="Times New Roman"/>
          <w:b/>
          <w:color w:val="000000"/>
          <w:sz w:val="20"/>
          <w:lang w:val="en-US"/>
        </w:rPr>
        <w:tab/>
      </w:r>
    </w:p>
    <w:p w14:paraId="614658BA" w14:textId="77777777" w:rsidR="00607F85" w:rsidRDefault="00607F85" w:rsidP="00607F85"/>
    <w:p w14:paraId="62C6B681" w14:textId="77777777" w:rsidR="00607F85" w:rsidRDefault="00607F85" w:rsidP="00607F85"/>
    <w:p w14:paraId="7C545205" w14:textId="77777777" w:rsidR="00607F85" w:rsidRPr="00607F85" w:rsidRDefault="00607F85" w:rsidP="00227837">
      <w:pPr>
        <w:spacing w:after="0" w:line="480" w:lineRule="auto"/>
        <w:ind w:right="576"/>
        <w:textAlignment w:val="baseline"/>
        <w:rPr>
          <w:rFonts w:ascii="Arial" w:eastAsia="Arial" w:hAnsi="Arial" w:cs="Times New Roman"/>
          <w:color w:val="000000"/>
          <w:sz w:val="28"/>
          <w:lang w:val="en-US"/>
        </w:rPr>
      </w:pPr>
      <w:r w:rsidRPr="00607F85">
        <w:rPr>
          <w:rFonts w:ascii="Arial" w:eastAsia="Arial" w:hAnsi="Arial" w:cs="Times New Roman"/>
          <w:color w:val="000000"/>
          <w:sz w:val="28"/>
          <w:lang w:val="en-US"/>
        </w:rPr>
        <w:t>When entering into an agreement with a service provider that includes, “cloud” services, every controller has to be satisfied that the relevant service provider is carrying out its data processing as per their requirements (ensuring compliance with GDPR by the data controller and also the data processor by default).</w:t>
      </w:r>
    </w:p>
    <w:p w14:paraId="49DB7DE1" w14:textId="77777777" w:rsidR="00607F85" w:rsidRPr="00607F85" w:rsidRDefault="00607F85" w:rsidP="00227837">
      <w:pPr>
        <w:spacing w:before="452" w:after="0" w:line="480" w:lineRule="auto"/>
        <w:ind w:right="720"/>
        <w:textAlignment w:val="baseline"/>
        <w:rPr>
          <w:rFonts w:ascii="Arial" w:eastAsia="Arial" w:hAnsi="Arial" w:cs="Times New Roman"/>
          <w:color w:val="000000"/>
          <w:sz w:val="28"/>
          <w:lang w:val="en-US"/>
        </w:rPr>
      </w:pPr>
      <w:r w:rsidRPr="00607F85">
        <w:rPr>
          <w:rFonts w:ascii="Arial" w:eastAsia="Arial" w:hAnsi="Arial" w:cs="Times New Roman"/>
          <w:color w:val="000000"/>
          <w:sz w:val="28"/>
          <w:lang w:val="en-US"/>
        </w:rPr>
        <w:t>It is the responsibility therefore to ensure compliance with the GDPR. This document is meant to act as an aid to that decision-making process by presenting some key questions and answers that should be sought from any potential cloud service provider.</w:t>
      </w:r>
    </w:p>
    <w:p w14:paraId="04790885" w14:textId="77777777" w:rsidR="00607F85" w:rsidRPr="00607F85" w:rsidRDefault="00607F85" w:rsidP="00227837">
      <w:pPr>
        <w:spacing w:before="480" w:after="0" w:line="480" w:lineRule="auto"/>
        <w:textAlignment w:val="baseline"/>
        <w:rPr>
          <w:rFonts w:ascii="Arial" w:eastAsia="Arial" w:hAnsi="Arial" w:cs="Times New Roman"/>
          <w:color w:val="0000FF"/>
          <w:spacing w:val="4"/>
          <w:sz w:val="28"/>
          <w:u w:val="single"/>
          <w:lang w:val="en-US"/>
        </w:rPr>
      </w:pPr>
      <w:r w:rsidRPr="00607F85">
        <w:rPr>
          <w:rFonts w:ascii="Arial" w:eastAsia="Arial" w:hAnsi="Arial" w:cs="Times New Roman"/>
          <w:color w:val="000000"/>
          <w:sz w:val="28"/>
          <w:lang w:val="en-US"/>
        </w:rPr>
        <w:t xml:space="preserve">The principles of GDPR are summarised by the Information </w:t>
      </w:r>
      <w:r w:rsidRPr="00607F85">
        <w:rPr>
          <w:rFonts w:ascii="Arial" w:eastAsia="Arial" w:hAnsi="Arial" w:cs="Times New Roman"/>
          <w:color w:val="000000"/>
          <w:sz w:val="28"/>
          <w:lang w:val="en-US"/>
        </w:rPr>
        <w:br/>
        <w:t xml:space="preserve">Commissioner’s Office </w:t>
      </w:r>
    </w:p>
    <w:p w14:paraId="32487962" w14:textId="77777777" w:rsidR="00607F85" w:rsidRPr="00607F85" w:rsidRDefault="00607F85" w:rsidP="00607F85">
      <w:pPr>
        <w:spacing w:after="38" w:line="226" w:lineRule="exact"/>
        <w:textAlignment w:val="baseline"/>
        <w:rPr>
          <w:rFonts w:ascii="Times New Roman" w:eastAsia="PMingLiU" w:hAnsi="Times New Roman" w:cs="Times New Roman"/>
          <w:lang w:val="en-US"/>
        </w:rPr>
      </w:pPr>
      <w:r w:rsidRPr="00607F85">
        <w:rPr>
          <w:rFonts w:ascii="Times New Roman" w:eastAsia="PMingLiU" w:hAnsi="Times New Roman" w:cs="Times New Roman"/>
          <w:lang w:val="en-US"/>
        </w:rPr>
        <w:t xml:space="preserve">                                        </w:t>
      </w:r>
    </w:p>
    <w:p w14:paraId="21657EBE" w14:textId="77777777" w:rsidR="00607F85" w:rsidRDefault="00607F85" w:rsidP="00607F85">
      <w:pPr>
        <w:ind w:firstLine="720"/>
      </w:pPr>
    </w:p>
    <w:p w14:paraId="4DBC0634" w14:textId="77777777" w:rsidR="00607F85" w:rsidRDefault="00607F85" w:rsidP="00607F85">
      <w:pPr>
        <w:ind w:firstLine="720"/>
      </w:pPr>
    </w:p>
    <w:p w14:paraId="4146E829" w14:textId="77777777" w:rsidR="00607F85" w:rsidRPr="00607F85" w:rsidRDefault="00607F85" w:rsidP="00607F85">
      <w:pPr>
        <w:ind w:firstLine="720"/>
        <w:rPr>
          <w:b/>
          <w:sz w:val="32"/>
          <w:szCs w:val="32"/>
          <w:u w:val="single"/>
        </w:rPr>
      </w:pPr>
      <w:r w:rsidRPr="00607F85">
        <w:rPr>
          <w:b/>
          <w:sz w:val="32"/>
          <w:szCs w:val="32"/>
          <w:u w:val="single"/>
        </w:rPr>
        <w:t>Supplier Commitments</w:t>
      </w:r>
    </w:p>
    <w:p w14:paraId="58453C9E" w14:textId="77777777" w:rsidR="00607F85" w:rsidRPr="00607F85" w:rsidRDefault="00607F85" w:rsidP="00607F85">
      <w:pPr>
        <w:spacing w:after="0" w:line="480" w:lineRule="auto"/>
        <w:ind w:right="1224"/>
        <w:jc w:val="both"/>
        <w:textAlignment w:val="baseline"/>
        <w:rPr>
          <w:rFonts w:ascii="Arial" w:eastAsia="Arial" w:hAnsi="Arial" w:cs="Times New Roman"/>
          <w:color w:val="000000"/>
          <w:sz w:val="24"/>
          <w:szCs w:val="24"/>
          <w:lang w:val="en-US"/>
        </w:rPr>
      </w:pPr>
      <w:r w:rsidRPr="00607F85">
        <w:rPr>
          <w:rFonts w:ascii="Arial" w:eastAsia="Arial" w:hAnsi="Arial" w:cs="Times New Roman"/>
          <w:color w:val="000000"/>
          <w:sz w:val="24"/>
          <w:szCs w:val="24"/>
          <w:lang w:val="en-US"/>
        </w:rPr>
        <w:t>In order that the customer can be confident regarding the accuracy of the self-certification statements made in respect of the Quant-CX cloud service, the supplier confirms:</w:t>
      </w:r>
    </w:p>
    <w:p w14:paraId="73335D6D" w14:textId="77777777" w:rsidR="00607F85" w:rsidRPr="00607F85" w:rsidRDefault="00607F85" w:rsidP="00607F85">
      <w:pPr>
        <w:numPr>
          <w:ilvl w:val="0"/>
          <w:numId w:val="2"/>
        </w:numPr>
        <w:tabs>
          <w:tab w:val="clear" w:pos="360"/>
          <w:tab w:val="left" w:pos="720"/>
        </w:tabs>
        <w:spacing w:before="59" w:after="0" w:line="480" w:lineRule="auto"/>
        <w:ind w:right="936" w:hanging="360"/>
        <w:jc w:val="both"/>
        <w:textAlignment w:val="baseline"/>
        <w:rPr>
          <w:rFonts w:ascii="Arial" w:eastAsia="Arial" w:hAnsi="Arial" w:cs="Times New Roman"/>
          <w:color w:val="000000"/>
          <w:sz w:val="24"/>
          <w:szCs w:val="24"/>
          <w:lang w:val="en-US"/>
        </w:rPr>
      </w:pPr>
      <w:r w:rsidRPr="00607F85">
        <w:rPr>
          <w:rFonts w:ascii="Arial" w:eastAsia="Arial" w:hAnsi="Arial" w:cs="Times New Roman"/>
          <w:color w:val="000000"/>
          <w:sz w:val="24"/>
          <w:szCs w:val="24"/>
          <w:lang w:val="en-US"/>
        </w:rPr>
        <w:t>that their self-certification responses have been fully and accurately completed by a person or persons who are competent in the relevant fields</w:t>
      </w:r>
    </w:p>
    <w:p w14:paraId="14940B3F" w14:textId="77777777" w:rsidR="00607F85" w:rsidRPr="00607F85" w:rsidRDefault="00607F85" w:rsidP="00607F85">
      <w:pPr>
        <w:numPr>
          <w:ilvl w:val="0"/>
          <w:numId w:val="2"/>
        </w:numPr>
        <w:tabs>
          <w:tab w:val="clear" w:pos="360"/>
          <w:tab w:val="left" w:pos="720"/>
        </w:tabs>
        <w:spacing w:before="76" w:after="0" w:line="480" w:lineRule="auto"/>
        <w:ind w:right="792" w:hanging="360"/>
        <w:jc w:val="both"/>
        <w:textAlignment w:val="baseline"/>
        <w:rPr>
          <w:rFonts w:ascii="Arial" w:eastAsia="Arial" w:hAnsi="Arial" w:cs="Times New Roman"/>
          <w:color w:val="000000"/>
          <w:sz w:val="24"/>
          <w:szCs w:val="24"/>
          <w:lang w:val="en-US"/>
        </w:rPr>
      </w:pPr>
      <w:r w:rsidRPr="00607F85">
        <w:rPr>
          <w:rFonts w:ascii="Arial" w:eastAsia="Arial" w:hAnsi="Arial" w:cs="Times New Roman"/>
          <w:color w:val="000000"/>
          <w:sz w:val="24"/>
          <w:szCs w:val="24"/>
          <w:lang w:val="en-US"/>
        </w:rPr>
        <w:t xml:space="preserve">that their self-certification responses have been independently verified for completeness and accuracy </w:t>
      </w:r>
    </w:p>
    <w:p w14:paraId="0E80320D" w14:textId="77777777" w:rsidR="00607F85" w:rsidRPr="00607F85" w:rsidRDefault="00607F85" w:rsidP="00607F85">
      <w:pPr>
        <w:numPr>
          <w:ilvl w:val="0"/>
          <w:numId w:val="2"/>
        </w:numPr>
        <w:tabs>
          <w:tab w:val="clear" w:pos="360"/>
          <w:tab w:val="left" w:pos="720"/>
        </w:tabs>
        <w:spacing w:before="95" w:after="0" w:line="480" w:lineRule="auto"/>
        <w:ind w:right="792" w:hanging="360"/>
        <w:jc w:val="both"/>
        <w:textAlignment w:val="baseline"/>
        <w:rPr>
          <w:rFonts w:ascii="Arial" w:eastAsia="Arial" w:hAnsi="Arial" w:cs="Times New Roman"/>
          <w:color w:val="000000"/>
          <w:spacing w:val="-1"/>
          <w:sz w:val="24"/>
          <w:szCs w:val="24"/>
          <w:lang w:val="en-US"/>
        </w:rPr>
      </w:pPr>
      <w:r w:rsidRPr="00607F85">
        <w:rPr>
          <w:rFonts w:ascii="Arial" w:eastAsia="Arial" w:hAnsi="Arial" w:cs="Times New Roman"/>
          <w:color w:val="000000"/>
          <w:spacing w:val="-1"/>
          <w:sz w:val="24"/>
          <w:szCs w:val="24"/>
          <w:lang w:val="en-US"/>
        </w:rPr>
        <w:t>that they will update their self-certification responses promptly when changes to the service or its terms and conditions would result in their existing compliance statement no longer being accurate or complete</w:t>
      </w:r>
    </w:p>
    <w:p w14:paraId="670CDF1B" w14:textId="77777777" w:rsidR="00607F85" w:rsidRPr="00607F85" w:rsidRDefault="00607F85" w:rsidP="00607F85">
      <w:pPr>
        <w:numPr>
          <w:ilvl w:val="0"/>
          <w:numId w:val="2"/>
        </w:numPr>
        <w:tabs>
          <w:tab w:val="clear" w:pos="360"/>
          <w:tab w:val="left" w:pos="720"/>
        </w:tabs>
        <w:spacing w:before="82" w:after="0" w:line="480" w:lineRule="auto"/>
        <w:ind w:right="936" w:hanging="360"/>
        <w:jc w:val="both"/>
        <w:textAlignment w:val="baseline"/>
        <w:rPr>
          <w:rFonts w:ascii="Arial" w:eastAsia="Arial" w:hAnsi="Arial" w:cs="Times New Roman"/>
          <w:color w:val="000000"/>
          <w:sz w:val="24"/>
          <w:szCs w:val="24"/>
          <w:lang w:val="en-US"/>
        </w:rPr>
      </w:pPr>
      <w:r w:rsidRPr="00607F85">
        <w:rPr>
          <w:rFonts w:ascii="Arial" w:eastAsia="Arial" w:hAnsi="Arial" w:cs="Times New Roman"/>
          <w:color w:val="000000"/>
          <w:sz w:val="24"/>
          <w:szCs w:val="24"/>
          <w:lang w:val="en-US"/>
        </w:rPr>
        <w:t>that they will provide any additional information or clarification sought as part of the self-certification process</w:t>
      </w:r>
    </w:p>
    <w:p w14:paraId="73D80C76" w14:textId="77777777" w:rsidR="00607F85" w:rsidRDefault="00607F85" w:rsidP="00607F85">
      <w:pPr>
        <w:numPr>
          <w:ilvl w:val="0"/>
          <w:numId w:val="2"/>
        </w:numPr>
        <w:tabs>
          <w:tab w:val="clear" w:pos="360"/>
          <w:tab w:val="left" w:pos="720"/>
        </w:tabs>
        <w:spacing w:before="114" w:after="489" w:line="480" w:lineRule="auto"/>
        <w:ind w:right="1080" w:hanging="360"/>
        <w:jc w:val="both"/>
        <w:textAlignment w:val="baseline"/>
        <w:rPr>
          <w:rFonts w:ascii="Arial" w:eastAsia="Arial" w:hAnsi="Arial" w:cs="Times New Roman"/>
          <w:color w:val="000000"/>
          <w:sz w:val="24"/>
          <w:szCs w:val="24"/>
          <w:lang w:val="en-US"/>
        </w:rPr>
      </w:pPr>
      <w:r w:rsidRPr="00607F85">
        <w:rPr>
          <w:rFonts w:ascii="Arial" w:eastAsia="Arial" w:hAnsi="Arial" w:cs="Times New Roman"/>
          <w:color w:val="000000"/>
          <w:sz w:val="24"/>
          <w:szCs w:val="24"/>
          <w:lang w:val="en-US"/>
        </w:rPr>
        <w:t>that if at any time, the Department is of the view that any element or elements of the  service provider’s self-certification responses require independent verification, they will agree to that independent verification, supply all necessary clarification requested, meet the associated verification costs, or withdraw their self-certification submission.</w:t>
      </w:r>
    </w:p>
    <w:p w14:paraId="4262FC29" w14:textId="77777777" w:rsidR="00607F85" w:rsidRDefault="00607F85" w:rsidP="00607F85">
      <w:pPr>
        <w:tabs>
          <w:tab w:val="left" w:pos="720"/>
        </w:tabs>
        <w:spacing w:before="114" w:after="489" w:line="480" w:lineRule="auto"/>
        <w:ind w:right="1080"/>
        <w:jc w:val="both"/>
        <w:textAlignment w:val="baseline"/>
        <w:rPr>
          <w:rFonts w:ascii="Arial" w:eastAsia="Arial" w:hAnsi="Arial" w:cs="Times New Roman"/>
          <w:color w:val="000000"/>
          <w:sz w:val="24"/>
          <w:szCs w:val="24"/>
          <w:lang w:val="en-US"/>
        </w:rPr>
      </w:pPr>
    </w:p>
    <w:p w14:paraId="6A707CF2" w14:textId="77777777" w:rsidR="00607F85" w:rsidRDefault="00607F85" w:rsidP="00607F85">
      <w:pPr>
        <w:tabs>
          <w:tab w:val="left" w:pos="720"/>
        </w:tabs>
        <w:spacing w:before="114" w:after="489" w:line="480" w:lineRule="auto"/>
        <w:ind w:right="1080"/>
        <w:jc w:val="both"/>
        <w:textAlignment w:val="baseline"/>
        <w:rPr>
          <w:rFonts w:ascii="Arial" w:eastAsia="Arial" w:hAnsi="Arial" w:cs="Times New Roman"/>
          <w:color w:val="000000"/>
          <w:sz w:val="24"/>
          <w:szCs w:val="24"/>
          <w:lang w:val="en-US"/>
        </w:rPr>
      </w:pPr>
    </w:p>
    <w:p w14:paraId="787637C3" w14:textId="77777777" w:rsidR="00607F85" w:rsidRDefault="00607F85" w:rsidP="00607F85">
      <w:pPr>
        <w:tabs>
          <w:tab w:val="left" w:pos="720"/>
        </w:tabs>
        <w:spacing w:before="114" w:after="489" w:line="480" w:lineRule="auto"/>
        <w:ind w:right="1080"/>
        <w:jc w:val="both"/>
        <w:textAlignment w:val="baseline"/>
        <w:rPr>
          <w:rFonts w:ascii="Arial" w:eastAsia="Arial" w:hAnsi="Arial" w:cs="Times New Roman"/>
          <w:color w:val="000000"/>
          <w:sz w:val="24"/>
          <w:szCs w:val="24"/>
          <w:lang w:val="en-US"/>
        </w:rPr>
      </w:pPr>
    </w:p>
    <w:p w14:paraId="6A462A99" w14:textId="77777777" w:rsidR="00607F85" w:rsidRPr="00607F85" w:rsidRDefault="00607F85" w:rsidP="00607F85">
      <w:pPr>
        <w:tabs>
          <w:tab w:val="left" w:pos="720"/>
        </w:tabs>
        <w:spacing w:before="114" w:after="489" w:line="480" w:lineRule="auto"/>
        <w:ind w:right="1080"/>
        <w:jc w:val="both"/>
        <w:textAlignment w:val="baseline"/>
        <w:rPr>
          <w:rFonts w:ascii="Arial" w:eastAsia="Arial" w:hAnsi="Arial" w:cs="Times New Roman"/>
          <w:b/>
          <w:color w:val="000000"/>
          <w:sz w:val="28"/>
          <w:szCs w:val="24"/>
          <w:u w:val="single"/>
          <w:lang w:val="en-US"/>
        </w:rPr>
      </w:pPr>
      <w:r w:rsidRPr="00607F85">
        <w:rPr>
          <w:rFonts w:ascii="Arial" w:eastAsia="Arial" w:hAnsi="Arial" w:cs="Times New Roman"/>
          <w:b/>
          <w:color w:val="000000"/>
          <w:sz w:val="28"/>
          <w:szCs w:val="24"/>
          <w:u w:val="single"/>
          <w:lang w:val="en-US"/>
        </w:rPr>
        <w:lastRenderedPageBreak/>
        <w:t>Beyond the Supplier Services</w:t>
      </w:r>
    </w:p>
    <w:p w14:paraId="20DD2C0A" w14:textId="77777777" w:rsidR="00607F85" w:rsidRPr="00607F85" w:rsidRDefault="00607F85" w:rsidP="00607F85">
      <w:pPr>
        <w:spacing w:after="0" w:line="480" w:lineRule="auto"/>
        <w:ind w:right="648"/>
        <w:jc w:val="both"/>
        <w:textAlignment w:val="baseline"/>
        <w:rPr>
          <w:rFonts w:ascii="Arial" w:eastAsia="Arial" w:hAnsi="Arial" w:cs="Times New Roman"/>
          <w:color w:val="000000"/>
          <w:sz w:val="24"/>
          <w:lang w:val="en-US"/>
        </w:rPr>
      </w:pPr>
      <w:r w:rsidRPr="00607F85">
        <w:rPr>
          <w:rFonts w:ascii="Arial" w:eastAsia="Arial" w:hAnsi="Arial" w:cs="Times New Roman"/>
          <w:color w:val="000000"/>
          <w:sz w:val="24"/>
          <w:lang w:val="en-US"/>
        </w:rPr>
        <w:t>When reviewing supplier, you may wish to consider aspects of data security beyond the supplier-highlighted. These could include:</w:t>
      </w:r>
    </w:p>
    <w:p w14:paraId="5FEF4A28" w14:textId="77777777" w:rsidR="00607F85" w:rsidRPr="00607F85" w:rsidRDefault="00607F85" w:rsidP="00607F85">
      <w:pPr>
        <w:numPr>
          <w:ilvl w:val="0"/>
          <w:numId w:val="2"/>
        </w:numPr>
        <w:tabs>
          <w:tab w:val="clear" w:pos="360"/>
          <w:tab w:val="left" w:pos="720"/>
        </w:tabs>
        <w:spacing w:before="93" w:after="0" w:line="480" w:lineRule="auto"/>
        <w:ind w:hanging="360"/>
        <w:textAlignment w:val="baseline"/>
        <w:rPr>
          <w:rFonts w:ascii="Arial" w:eastAsia="Arial" w:hAnsi="Arial" w:cs="Times New Roman"/>
          <w:color w:val="000000"/>
          <w:sz w:val="24"/>
          <w:lang w:val="en-US"/>
        </w:rPr>
      </w:pPr>
      <w:r w:rsidRPr="00607F85">
        <w:rPr>
          <w:rFonts w:ascii="Arial" w:eastAsia="Arial" w:hAnsi="Arial" w:cs="Times New Roman"/>
          <w:color w:val="000000"/>
          <w:sz w:val="24"/>
          <w:lang w:val="en-US"/>
        </w:rPr>
        <w:t>how your organisation chooses to use the provided service</w:t>
      </w:r>
    </w:p>
    <w:p w14:paraId="79FCC827" w14:textId="77777777" w:rsidR="00607F85" w:rsidRPr="00607F85" w:rsidRDefault="00607F85" w:rsidP="00607F85">
      <w:pPr>
        <w:numPr>
          <w:ilvl w:val="0"/>
          <w:numId w:val="2"/>
        </w:numPr>
        <w:tabs>
          <w:tab w:val="clear" w:pos="360"/>
          <w:tab w:val="left" w:pos="720"/>
        </w:tabs>
        <w:spacing w:before="84" w:after="0" w:line="480" w:lineRule="auto"/>
        <w:ind w:right="792" w:hanging="360"/>
        <w:textAlignment w:val="baseline"/>
        <w:rPr>
          <w:rFonts w:ascii="Arial" w:eastAsia="Arial" w:hAnsi="Arial" w:cs="Times New Roman"/>
          <w:color w:val="000000"/>
          <w:sz w:val="24"/>
          <w:lang w:val="en-US"/>
        </w:rPr>
      </w:pPr>
      <w:r w:rsidRPr="00607F85">
        <w:rPr>
          <w:rFonts w:ascii="Arial" w:eastAsia="Arial" w:hAnsi="Arial" w:cs="Times New Roman"/>
          <w:color w:val="000000"/>
          <w:sz w:val="24"/>
          <w:lang w:val="en-US"/>
        </w:rPr>
        <w:t>the nature, types and sensitivity of data your organisation chooses to place in any accessible cloud service</w:t>
      </w:r>
    </w:p>
    <w:p w14:paraId="71978863" w14:textId="77777777" w:rsidR="00607F85" w:rsidRPr="00607F85" w:rsidRDefault="00607F85" w:rsidP="00607F85">
      <w:pPr>
        <w:numPr>
          <w:ilvl w:val="0"/>
          <w:numId w:val="2"/>
        </w:numPr>
        <w:tabs>
          <w:tab w:val="clear" w:pos="360"/>
          <w:tab w:val="left" w:pos="720"/>
        </w:tabs>
        <w:spacing w:before="91" w:after="0" w:line="480" w:lineRule="auto"/>
        <w:ind w:right="576" w:hanging="360"/>
        <w:textAlignment w:val="baseline"/>
        <w:rPr>
          <w:rFonts w:ascii="Arial" w:eastAsia="Arial" w:hAnsi="Arial" w:cs="Times New Roman"/>
          <w:color w:val="000000"/>
          <w:sz w:val="24"/>
          <w:lang w:val="en-US"/>
        </w:rPr>
      </w:pPr>
      <w:r w:rsidRPr="00607F85">
        <w:rPr>
          <w:rFonts w:ascii="Arial" w:eastAsia="Arial" w:hAnsi="Arial" w:cs="Times New Roman"/>
          <w:color w:val="000000"/>
          <w:sz w:val="24"/>
          <w:lang w:val="en-US"/>
        </w:rPr>
        <w:t>the extent to which your organisation adapts its own policies (such as acceptable use, homeworking, Bring Your Own Device (BYOD) and staff training to ensure that the way staff and students use the service is consistent with UK DPA guidance and GDPR. Please refer to the Information Commissioner’s Office (ICO) BYOD guidance</w:t>
      </w:r>
      <w:r w:rsidRPr="00607F85">
        <w:rPr>
          <w:rFonts w:ascii="Arial" w:eastAsia="Arial" w:hAnsi="Arial" w:cs="Times New Roman"/>
          <w:color w:val="365F91"/>
          <w:sz w:val="24"/>
          <w:u w:val="single"/>
          <w:lang w:val="en-US"/>
        </w:rPr>
        <w:t xml:space="preserve"> </w:t>
      </w:r>
    </w:p>
    <w:p w14:paraId="5D58207E" w14:textId="77777777" w:rsidR="00607F85" w:rsidRPr="00607F85" w:rsidRDefault="00607F85" w:rsidP="00607F85">
      <w:pPr>
        <w:numPr>
          <w:ilvl w:val="0"/>
          <w:numId w:val="2"/>
        </w:numPr>
        <w:tabs>
          <w:tab w:val="clear" w:pos="360"/>
          <w:tab w:val="left" w:pos="720"/>
        </w:tabs>
        <w:spacing w:before="99" w:after="0" w:line="480" w:lineRule="auto"/>
        <w:ind w:right="864" w:hanging="360"/>
        <w:textAlignment w:val="baseline"/>
        <w:rPr>
          <w:rFonts w:ascii="Arial" w:eastAsia="Arial" w:hAnsi="Arial" w:cs="Times New Roman"/>
          <w:color w:val="000000"/>
          <w:sz w:val="24"/>
          <w:lang w:val="en-US"/>
        </w:rPr>
      </w:pPr>
      <w:r w:rsidRPr="00607F85">
        <w:rPr>
          <w:rFonts w:ascii="Arial" w:eastAsia="Arial" w:hAnsi="Arial" w:cs="Times New Roman"/>
          <w:color w:val="000000"/>
          <w:sz w:val="24"/>
          <w:lang w:val="en-US"/>
        </w:rPr>
        <w:t>the wider policies and practices your organisation has in place to ensure that the use of Quant-cx Ltd Services by their staff and students remains DPA and GDPR compliant,</w:t>
      </w:r>
    </w:p>
    <w:p w14:paraId="18E37C95" w14:textId="77777777" w:rsidR="00607F85" w:rsidRPr="00607F85" w:rsidRDefault="00607F85" w:rsidP="00607F85">
      <w:pPr>
        <w:numPr>
          <w:ilvl w:val="0"/>
          <w:numId w:val="2"/>
        </w:numPr>
        <w:tabs>
          <w:tab w:val="clear" w:pos="360"/>
          <w:tab w:val="left" w:pos="720"/>
        </w:tabs>
        <w:spacing w:before="53" w:after="0" w:line="480" w:lineRule="auto"/>
        <w:ind w:right="648" w:hanging="360"/>
        <w:textAlignment w:val="baseline"/>
        <w:rPr>
          <w:rFonts w:ascii="Arial" w:eastAsia="Arial" w:hAnsi="Arial" w:cs="Times New Roman"/>
          <w:color w:val="000000"/>
          <w:spacing w:val="-2"/>
          <w:sz w:val="24"/>
          <w:lang w:val="en-US"/>
        </w:rPr>
      </w:pPr>
      <w:r w:rsidRPr="00607F85">
        <w:rPr>
          <w:rFonts w:ascii="Arial" w:eastAsia="Arial" w:hAnsi="Arial" w:cs="Times New Roman"/>
          <w:color w:val="000000"/>
          <w:spacing w:val="-2"/>
          <w:sz w:val="24"/>
          <w:lang w:val="en-US"/>
        </w:rPr>
        <w:t>the use of robust, strong, frequently changed authentication passwords and encryption keys, policies on BYOD / homeworking / acceptable use</w:t>
      </w:r>
    </w:p>
    <w:p w14:paraId="6A2F2ECD" w14:textId="77777777" w:rsidR="00607F85" w:rsidRDefault="00607F85" w:rsidP="00607F85"/>
    <w:p w14:paraId="2F236409" w14:textId="77777777" w:rsidR="00607F85" w:rsidRDefault="00607F85" w:rsidP="00607F85"/>
    <w:p w14:paraId="7BC186E1" w14:textId="77777777" w:rsidR="00607F85" w:rsidRPr="00607F85" w:rsidRDefault="00607F85" w:rsidP="00607F85">
      <w:pPr>
        <w:spacing w:after="477" w:line="341" w:lineRule="exact"/>
        <w:ind w:left="576"/>
        <w:jc w:val="both"/>
        <w:textAlignment w:val="baseline"/>
        <w:rPr>
          <w:rFonts w:eastAsia="PMingLiU" w:cstheme="minorHAnsi"/>
          <w:b/>
          <w:noProof/>
          <w:sz w:val="32"/>
          <w:szCs w:val="28"/>
          <w:u w:val="single"/>
          <w:lang w:eastAsia="en-GB"/>
        </w:rPr>
      </w:pPr>
      <w:r w:rsidRPr="00607F85">
        <w:rPr>
          <w:rFonts w:eastAsia="Verdana" w:cstheme="minorHAnsi"/>
          <w:b/>
          <w:spacing w:val="1"/>
          <w:sz w:val="32"/>
          <w:szCs w:val="28"/>
          <w:u w:val="single"/>
        </w:rPr>
        <w:t>Q&amp;A</w:t>
      </w:r>
      <w:r w:rsidRPr="00607F85">
        <w:rPr>
          <w:rFonts w:eastAsia="Arial" w:cstheme="minorHAnsi"/>
          <w:b/>
          <w:spacing w:val="1"/>
          <w:sz w:val="32"/>
          <w:szCs w:val="28"/>
          <w:u w:val="single"/>
        </w:rPr>
        <w:t>- Overarching Legal Requirements</w:t>
      </w:r>
    </w:p>
    <w:p w14:paraId="4A606F3B" w14:textId="77777777" w:rsidR="00607F85" w:rsidRPr="00607F85" w:rsidRDefault="00607F85" w:rsidP="00607F85">
      <w:pPr>
        <w:spacing w:after="477" w:line="480" w:lineRule="auto"/>
        <w:ind w:left="576"/>
        <w:jc w:val="both"/>
        <w:textAlignment w:val="baseline"/>
        <w:rPr>
          <w:rFonts w:ascii="Arial" w:eastAsia="Arial" w:hAnsi="Arial" w:cs="Times New Roman"/>
          <w:color w:val="000000"/>
          <w:sz w:val="24"/>
          <w:szCs w:val="24"/>
          <w:lang w:val="en-US"/>
        </w:rPr>
      </w:pPr>
      <w:r w:rsidRPr="00607F85">
        <w:rPr>
          <w:rFonts w:ascii="Arial" w:eastAsia="Arial" w:hAnsi="Arial" w:cs="Times New Roman"/>
          <w:color w:val="000000"/>
          <w:sz w:val="24"/>
          <w:szCs w:val="24"/>
          <w:lang w:val="en-US"/>
        </w:rPr>
        <w:t xml:space="preserve"> your organisation are required to ensure that all Quant-cx Ltd Services used enable them to meet their legal obligations under the DPA and GDPR. To assist your organisation in that assessment, Quant-CX Ltd provides full documentation on details of this at agreement sign off </w:t>
      </w:r>
    </w:p>
    <w:tbl>
      <w:tblPr>
        <w:tblW w:w="0" w:type="auto"/>
        <w:tblInd w:w="607" w:type="dxa"/>
        <w:tblLayout w:type="fixed"/>
        <w:tblCellMar>
          <w:left w:w="0" w:type="dxa"/>
          <w:right w:w="0" w:type="dxa"/>
        </w:tblCellMar>
        <w:tblLook w:val="0000" w:firstRow="0" w:lastRow="0" w:firstColumn="0" w:lastColumn="0" w:noHBand="0" w:noVBand="0"/>
      </w:tblPr>
      <w:tblGrid>
        <w:gridCol w:w="3725"/>
        <w:gridCol w:w="1027"/>
        <w:gridCol w:w="4839"/>
      </w:tblGrid>
      <w:tr w:rsidR="00607F85" w:rsidRPr="00607F85" w14:paraId="29E5E127" w14:textId="77777777" w:rsidTr="00D30468">
        <w:trPr>
          <w:trHeight w:hRule="exact" w:val="1771"/>
        </w:trPr>
        <w:tc>
          <w:tcPr>
            <w:tcW w:w="3725" w:type="dxa"/>
            <w:tcBorders>
              <w:top w:val="single" w:sz="4" w:space="0" w:color="000000"/>
              <w:left w:val="single" w:sz="4" w:space="0" w:color="000000"/>
              <w:bottom w:val="single" w:sz="4" w:space="0" w:color="000000"/>
              <w:right w:val="single" w:sz="4" w:space="0" w:color="000000"/>
            </w:tcBorders>
            <w:shd w:val="clear" w:color="F2F2F2" w:fill="F2F2F2"/>
            <w:vAlign w:val="center"/>
          </w:tcPr>
          <w:p w14:paraId="70981042" w14:textId="77777777" w:rsidR="00607F85" w:rsidRPr="00607F85" w:rsidRDefault="00607F85" w:rsidP="00607F85">
            <w:pPr>
              <w:spacing w:before="736" w:after="703" w:line="322" w:lineRule="exact"/>
              <w:ind w:left="106"/>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lastRenderedPageBreak/>
              <w:t>Question</w:t>
            </w:r>
          </w:p>
        </w:tc>
        <w:tc>
          <w:tcPr>
            <w:tcW w:w="1027" w:type="dxa"/>
            <w:tcBorders>
              <w:top w:val="single" w:sz="4" w:space="0" w:color="000000"/>
              <w:left w:val="single" w:sz="4" w:space="0" w:color="000000"/>
              <w:bottom w:val="single" w:sz="4" w:space="0" w:color="000000"/>
              <w:right w:val="single" w:sz="4" w:space="0" w:color="000000"/>
            </w:tcBorders>
            <w:shd w:val="clear" w:color="F2F2F2" w:fill="F2F2F2"/>
          </w:tcPr>
          <w:p w14:paraId="14B4AE6A" w14:textId="77777777" w:rsidR="00607F85" w:rsidRPr="00607F85" w:rsidRDefault="00607F85" w:rsidP="00607F85">
            <w:pPr>
              <w:spacing w:before="86" w:after="65" w:line="322" w:lineRule="exact"/>
              <w:ind w:left="72" w:right="108"/>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Suppli er Resp onse Code</w:t>
            </w:r>
          </w:p>
        </w:tc>
        <w:tc>
          <w:tcPr>
            <w:tcW w:w="4839" w:type="dxa"/>
            <w:tcBorders>
              <w:top w:val="single" w:sz="4" w:space="0" w:color="000000"/>
              <w:left w:val="single" w:sz="4" w:space="0" w:color="000000"/>
              <w:bottom w:val="single" w:sz="4" w:space="0" w:color="000000"/>
              <w:right w:val="single" w:sz="4" w:space="0" w:color="000000"/>
            </w:tcBorders>
            <w:shd w:val="clear" w:color="F2F2F2" w:fill="F2F2F2"/>
            <w:vAlign w:val="center"/>
          </w:tcPr>
          <w:p w14:paraId="7293C47D" w14:textId="77777777" w:rsidR="00607F85" w:rsidRPr="00607F85" w:rsidRDefault="00607F85" w:rsidP="00607F85">
            <w:pPr>
              <w:spacing w:before="408" w:after="387" w:line="322" w:lineRule="exact"/>
              <w:ind w:left="108"/>
              <w:textAlignment w:val="baseline"/>
              <w:rPr>
                <w:rFonts w:ascii="Arial" w:eastAsia="Arial" w:hAnsi="Arial" w:cs="Times New Roman"/>
                <w:color w:val="000000"/>
                <w:spacing w:val="9"/>
                <w:sz w:val="20"/>
                <w:szCs w:val="20"/>
                <w:lang w:val="en-US"/>
              </w:rPr>
            </w:pPr>
            <w:r w:rsidRPr="00607F85">
              <w:rPr>
                <w:rFonts w:ascii="Arial" w:eastAsia="Arial" w:hAnsi="Arial" w:cs="Times New Roman"/>
                <w:color w:val="000000"/>
                <w:spacing w:val="9"/>
                <w:sz w:val="20"/>
                <w:szCs w:val="20"/>
                <w:lang w:val="en-US"/>
              </w:rPr>
              <w:t>Response Statement with Supporting Evidence (where applicable)</w:t>
            </w:r>
          </w:p>
        </w:tc>
      </w:tr>
      <w:tr w:rsidR="00607F85" w:rsidRPr="00607F85" w14:paraId="59F11ACE" w14:textId="77777777" w:rsidTr="00D30468">
        <w:trPr>
          <w:trHeight w:hRule="exact" w:val="2328"/>
        </w:trPr>
        <w:tc>
          <w:tcPr>
            <w:tcW w:w="3725" w:type="dxa"/>
            <w:tcBorders>
              <w:top w:val="single" w:sz="4" w:space="0" w:color="000000"/>
              <w:left w:val="single" w:sz="4" w:space="0" w:color="000000"/>
              <w:bottom w:val="single" w:sz="4" w:space="0" w:color="000000"/>
              <w:right w:val="single" w:sz="4" w:space="0" w:color="000000"/>
            </w:tcBorders>
            <w:vAlign w:val="center"/>
          </w:tcPr>
          <w:p w14:paraId="72FB64D0" w14:textId="77777777" w:rsidR="00607F85" w:rsidRPr="00607F85" w:rsidRDefault="00607F85" w:rsidP="00607F85">
            <w:pPr>
              <w:spacing w:before="393" w:after="320" w:line="322" w:lineRule="exact"/>
              <w:ind w:left="108" w:righ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 xml:space="preserve">Q </w:t>
            </w:r>
            <w:r w:rsidRPr="00607F85">
              <w:rPr>
                <w:rFonts w:ascii="Arial" w:eastAsia="Arial" w:hAnsi="Arial" w:cs="Times New Roman"/>
                <w:color w:val="000000"/>
                <w:sz w:val="20"/>
                <w:szCs w:val="20"/>
                <w:lang w:val="en-US"/>
              </w:rPr>
              <w:t>1 – Does your standard contract for the supply of Quant-cx Ltd Services to UK  fully comply with the DPA and GDPR?</w:t>
            </w:r>
          </w:p>
        </w:tc>
        <w:tc>
          <w:tcPr>
            <w:tcW w:w="1027" w:type="dxa"/>
            <w:tcBorders>
              <w:top w:val="single" w:sz="4" w:space="0" w:color="000000"/>
              <w:left w:val="single" w:sz="4" w:space="0" w:color="000000"/>
              <w:bottom w:val="single" w:sz="4" w:space="0" w:color="FFFFFF"/>
              <w:right w:val="single" w:sz="4" w:space="0" w:color="000000"/>
            </w:tcBorders>
            <w:shd w:val="clear" w:color="00FF00" w:fill="00FF00"/>
          </w:tcPr>
          <w:p w14:paraId="315782FD" w14:textId="77777777" w:rsidR="00607F85" w:rsidRPr="00607F85" w:rsidRDefault="00607F85" w:rsidP="00607F85">
            <w:pPr>
              <w:spacing w:after="0" w:line="240" w:lineRule="auto"/>
              <w:textAlignment w:val="baseline"/>
              <w:rPr>
                <w:rFonts w:ascii="Verdana" w:eastAsia="Verdana" w:hAnsi="Verdana" w:cs="Times New Roman"/>
                <w:color w:val="000000"/>
                <w:sz w:val="20"/>
                <w:szCs w:val="20"/>
                <w:lang w:val="en-US"/>
              </w:rPr>
            </w:pPr>
            <w:r w:rsidRPr="00607F85">
              <w:rPr>
                <w:rFonts w:ascii="Verdana" w:eastAsia="Verdana" w:hAnsi="Verdana" w:cs="Times New Roman"/>
                <w:color w:val="000000"/>
                <w:sz w:val="20"/>
                <w:szCs w:val="20"/>
                <w:lang w:val="en-US"/>
              </w:rPr>
              <w:t xml:space="preserve"> </w:t>
            </w:r>
          </w:p>
        </w:tc>
        <w:tc>
          <w:tcPr>
            <w:tcW w:w="4839" w:type="dxa"/>
            <w:tcBorders>
              <w:top w:val="single" w:sz="4" w:space="0" w:color="000000"/>
              <w:left w:val="single" w:sz="4" w:space="0" w:color="000000"/>
              <w:bottom w:val="single" w:sz="4" w:space="0" w:color="000000"/>
              <w:right w:val="single" w:sz="4" w:space="0" w:color="000000"/>
            </w:tcBorders>
            <w:vAlign w:val="center"/>
          </w:tcPr>
          <w:p w14:paraId="0548EE78" w14:textId="77777777" w:rsidR="00607F85" w:rsidRPr="00607F85" w:rsidRDefault="00607F85" w:rsidP="00CC453B">
            <w:pPr>
              <w:spacing w:before="525" w:after="0" w:line="322" w:lineRule="exact"/>
              <w:ind w:right="82"/>
              <w:jc w:val="center"/>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Yes – our contract st</w:t>
            </w:r>
            <w:r w:rsidR="00CC453B">
              <w:rPr>
                <w:rFonts w:ascii="Arial" w:eastAsia="Arial" w:hAnsi="Arial" w:cs="Times New Roman"/>
                <w:color w:val="000000"/>
                <w:sz w:val="20"/>
                <w:szCs w:val="20"/>
                <w:lang w:val="en-US"/>
              </w:rPr>
              <w:t>ates the QuantCX service</w:t>
            </w:r>
            <w:r w:rsidR="00CC453B">
              <w:rPr>
                <w:rFonts w:ascii="Arial" w:eastAsia="Arial" w:hAnsi="Arial" w:cs="Times New Roman"/>
                <w:color w:val="000000"/>
                <w:sz w:val="20"/>
                <w:szCs w:val="20"/>
                <w:lang w:val="en-US"/>
              </w:rPr>
              <w:tab/>
              <w:t xml:space="preserve">will be </w:t>
            </w:r>
            <w:r w:rsidRPr="00607F85">
              <w:rPr>
                <w:rFonts w:ascii="Arial" w:eastAsia="Arial" w:hAnsi="Arial" w:cs="Times New Roman"/>
                <w:color w:val="000000"/>
                <w:sz w:val="20"/>
                <w:szCs w:val="20"/>
                <w:lang w:val="en-US"/>
              </w:rPr>
              <w:t>delivered in accordance with local Data Protection Act 1998 and current GDPR legislation</w:t>
            </w:r>
            <w:r w:rsidR="00CC453B">
              <w:rPr>
                <w:rFonts w:ascii="Arial" w:eastAsia="Arial" w:hAnsi="Arial" w:cs="Times New Roman"/>
                <w:color w:val="000000"/>
                <w:sz w:val="20"/>
                <w:szCs w:val="20"/>
                <w:lang w:val="en-US"/>
              </w:rPr>
              <w:t xml:space="preserve">                        ( last updated June 2020)</w:t>
            </w:r>
          </w:p>
        </w:tc>
      </w:tr>
      <w:tr w:rsidR="00607F85" w:rsidRPr="00607F85" w14:paraId="634A8EEA" w14:textId="77777777" w:rsidTr="00D30468">
        <w:trPr>
          <w:trHeight w:hRule="exact" w:val="3043"/>
        </w:trPr>
        <w:tc>
          <w:tcPr>
            <w:tcW w:w="3725" w:type="dxa"/>
            <w:tcBorders>
              <w:top w:val="single" w:sz="4" w:space="0" w:color="000000"/>
              <w:left w:val="single" w:sz="4" w:space="0" w:color="000000"/>
              <w:bottom w:val="single" w:sz="4" w:space="0" w:color="000000"/>
              <w:right w:val="single" w:sz="4" w:space="0" w:color="FFFFFF"/>
            </w:tcBorders>
            <w:vAlign w:val="center"/>
          </w:tcPr>
          <w:p w14:paraId="119E26EF" w14:textId="77777777" w:rsidR="00607F85" w:rsidRPr="00607F85" w:rsidRDefault="00607F85" w:rsidP="00607F85">
            <w:pPr>
              <w:spacing w:before="402" w:after="377" w:line="322" w:lineRule="exact"/>
              <w:ind w:left="108" w:right="144"/>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 xml:space="preserve">Q </w:t>
            </w:r>
            <w:r w:rsidRPr="00607F85">
              <w:rPr>
                <w:rFonts w:ascii="Arial" w:eastAsia="Arial" w:hAnsi="Arial" w:cs="Times New Roman"/>
                <w:color w:val="000000"/>
                <w:sz w:val="20"/>
                <w:szCs w:val="20"/>
                <w:lang w:val="en-US"/>
              </w:rPr>
              <w:t>2 – If your standard contract does not fully comply with the DPA, do you offer additional commitments to help ensure such compliance?</w:t>
            </w:r>
          </w:p>
        </w:tc>
        <w:tc>
          <w:tcPr>
            <w:tcW w:w="1027" w:type="dxa"/>
            <w:tcBorders>
              <w:top w:val="single" w:sz="4" w:space="0" w:color="FFFFFF"/>
              <w:left w:val="single" w:sz="4" w:space="0" w:color="FFFFFF"/>
              <w:bottom w:val="single" w:sz="4" w:space="0" w:color="000000"/>
              <w:right w:val="single" w:sz="4" w:space="0" w:color="000000"/>
            </w:tcBorders>
            <w:shd w:val="clear" w:color="000000" w:fill="000000"/>
          </w:tcPr>
          <w:p w14:paraId="7B4846FC" w14:textId="77777777" w:rsidR="00607F85" w:rsidRPr="00607F85" w:rsidRDefault="00607F85" w:rsidP="00607F85">
            <w:pPr>
              <w:spacing w:after="0" w:line="240" w:lineRule="auto"/>
              <w:textAlignment w:val="baseline"/>
              <w:rPr>
                <w:rFonts w:ascii="Verdana" w:eastAsia="Verdana" w:hAnsi="Verdana" w:cs="Times New Roman"/>
                <w:color w:val="000000"/>
                <w:sz w:val="20"/>
                <w:szCs w:val="20"/>
                <w:lang w:val="en-US"/>
              </w:rPr>
            </w:pPr>
            <w:r w:rsidRPr="00607F85">
              <w:rPr>
                <w:rFonts w:ascii="Verdana" w:eastAsia="Verdana" w:hAnsi="Verdana" w:cs="Times New Roman"/>
                <w:color w:val="000000"/>
                <w:sz w:val="20"/>
                <w:szCs w:val="20"/>
                <w:lang w:val="en-US"/>
              </w:rPr>
              <w:t xml:space="preserve"> </w:t>
            </w:r>
          </w:p>
        </w:tc>
        <w:tc>
          <w:tcPr>
            <w:tcW w:w="4839" w:type="dxa"/>
            <w:tcBorders>
              <w:top w:val="single" w:sz="4" w:space="0" w:color="000000"/>
              <w:left w:val="single" w:sz="4" w:space="0" w:color="000000"/>
              <w:bottom w:val="single" w:sz="4" w:space="0" w:color="000000"/>
              <w:right w:val="single" w:sz="4" w:space="0" w:color="000000"/>
            </w:tcBorders>
            <w:vAlign w:val="center"/>
          </w:tcPr>
          <w:p w14:paraId="1ED8192D" w14:textId="77777777" w:rsidR="00607F85" w:rsidRPr="00607F85" w:rsidRDefault="00607F85" w:rsidP="00607F85">
            <w:pPr>
              <w:spacing w:before="1374" w:after="1337" w:line="322" w:lineRule="exact"/>
              <w:ind w:right="622"/>
              <w:jc w:val="right"/>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N/A Quant-CX Ltd is fully compliant</w:t>
            </w:r>
          </w:p>
        </w:tc>
      </w:tr>
      <w:tr w:rsidR="00607F85" w:rsidRPr="00607F85" w14:paraId="45EBF43D" w14:textId="77777777" w:rsidTr="00D30468">
        <w:trPr>
          <w:trHeight w:hRule="exact" w:val="1771"/>
        </w:trPr>
        <w:tc>
          <w:tcPr>
            <w:tcW w:w="3725" w:type="dxa"/>
            <w:tcBorders>
              <w:top w:val="single" w:sz="4" w:space="0" w:color="000000"/>
              <w:left w:val="single" w:sz="4" w:space="0" w:color="000000"/>
              <w:bottom w:val="single" w:sz="4" w:space="0" w:color="000000"/>
              <w:right w:val="single" w:sz="4" w:space="0" w:color="000000"/>
            </w:tcBorders>
          </w:tcPr>
          <w:p w14:paraId="3E59905B" w14:textId="77777777" w:rsidR="00607F85" w:rsidRPr="00607F85" w:rsidRDefault="00607F85" w:rsidP="00607F85">
            <w:pPr>
              <w:spacing w:before="82" w:after="69" w:line="322"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 xml:space="preserve">Q </w:t>
            </w:r>
            <w:r w:rsidRPr="00607F85">
              <w:rPr>
                <w:rFonts w:ascii="Arial" w:eastAsia="Arial" w:hAnsi="Arial" w:cs="Times New Roman"/>
                <w:color w:val="000000"/>
                <w:sz w:val="20"/>
                <w:szCs w:val="20"/>
                <w:lang w:val="en-US"/>
              </w:rPr>
              <w:t>3 – Is your contract with UK customers enforceable both in the UK and in the country in which your company is registered?</w:t>
            </w:r>
          </w:p>
        </w:tc>
        <w:tc>
          <w:tcPr>
            <w:tcW w:w="1027" w:type="dxa"/>
            <w:tcBorders>
              <w:top w:val="single" w:sz="4" w:space="0" w:color="000000"/>
              <w:left w:val="single" w:sz="4" w:space="0" w:color="000000"/>
              <w:bottom w:val="single" w:sz="4" w:space="0" w:color="000000"/>
              <w:right w:val="single" w:sz="4" w:space="0" w:color="000000"/>
            </w:tcBorders>
            <w:shd w:val="clear" w:color="00FF00" w:fill="00FF00"/>
          </w:tcPr>
          <w:p w14:paraId="0D03DBBD" w14:textId="77777777" w:rsidR="00607F85" w:rsidRPr="00607F85" w:rsidRDefault="00607F85" w:rsidP="00607F85">
            <w:pPr>
              <w:spacing w:after="0" w:line="240" w:lineRule="auto"/>
              <w:textAlignment w:val="baseline"/>
              <w:rPr>
                <w:rFonts w:ascii="Verdana" w:eastAsia="Verdana" w:hAnsi="Verdana" w:cs="Times New Roman"/>
                <w:color w:val="000000"/>
                <w:sz w:val="20"/>
                <w:szCs w:val="20"/>
                <w:lang w:val="en-US"/>
              </w:rPr>
            </w:pPr>
            <w:r w:rsidRPr="00607F85">
              <w:rPr>
                <w:rFonts w:ascii="Verdana" w:eastAsia="Verdana" w:hAnsi="Verdana" w:cs="Times New Roman"/>
                <w:color w:val="000000"/>
                <w:sz w:val="20"/>
                <w:szCs w:val="20"/>
                <w:lang w:val="en-US"/>
              </w:rPr>
              <w:t xml:space="preserve"> </w:t>
            </w:r>
          </w:p>
        </w:tc>
        <w:tc>
          <w:tcPr>
            <w:tcW w:w="4839" w:type="dxa"/>
            <w:tcBorders>
              <w:top w:val="single" w:sz="4" w:space="0" w:color="000000"/>
              <w:left w:val="single" w:sz="4" w:space="0" w:color="000000"/>
              <w:bottom w:val="single" w:sz="4" w:space="0" w:color="000000"/>
              <w:right w:val="single" w:sz="4" w:space="0" w:color="000000"/>
            </w:tcBorders>
            <w:vAlign w:val="center"/>
          </w:tcPr>
          <w:p w14:paraId="68118B9E" w14:textId="77777777" w:rsidR="00607F85" w:rsidRPr="00607F85" w:rsidRDefault="00607F85" w:rsidP="00607F85">
            <w:pPr>
              <w:tabs>
                <w:tab w:val="right" w:pos="4752"/>
              </w:tabs>
              <w:spacing w:before="410" w:after="0" w:line="322" w:lineRule="exact"/>
              <w:ind w:right="8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Yes - Quant-CX is a</w:t>
            </w:r>
            <w:r w:rsidRPr="00607F85">
              <w:rPr>
                <w:rFonts w:ascii="Arial" w:eastAsia="Arial" w:hAnsi="Arial" w:cs="Times New Roman"/>
                <w:color w:val="000000"/>
                <w:sz w:val="20"/>
                <w:szCs w:val="20"/>
                <w:lang w:val="en-US"/>
              </w:rPr>
              <w:tab/>
              <w:t>UK registered</w:t>
            </w:r>
          </w:p>
          <w:p w14:paraId="042621D1" w14:textId="77777777" w:rsidR="00607F85" w:rsidRPr="00607F85" w:rsidRDefault="00607F85" w:rsidP="00607F85">
            <w:pPr>
              <w:tabs>
                <w:tab w:val="left" w:pos="2520"/>
                <w:tab w:val="right" w:pos="4752"/>
              </w:tabs>
              <w:spacing w:after="386" w:line="321" w:lineRule="exact"/>
              <w:ind w:left="7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company and</w:t>
            </w:r>
            <w:r w:rsidRPr="00607F85">
              <w:rPr>
                <w:rFonts w:ascii="Arial" w:eastAsia="Arial" w:hAnsi="Arial" w:cs="Times New Roman"/>
                <w:color w:val="000000"/>
                <w:sz w:val="20"/>
                <w:szCs w:val="20"/>
                <w:lang w:val="en-US"/>
              </w:rPr>
              <w:tab/>
              <w:t>contracts</w:t>
            </w:r>
            <w:r w:rsidRPr="00607F85">
              <w:rPr>
                <w:rFonts w:ascii="Arial" w:eastAsia="Arial" w:hAnsi="Arial" w:cs="Times New Roman"/>
                <w:color w:val="000000"/>
                <w:sz w:val="20"/>
                <w:szCs w:val="20"/>
                <w:lang w:val="en-US"/>
              </w:rPr>
              <w:tab/>
              <w:t xml:space="preserve">are </w:t>
            </w:r>
            <w:r w:rsidRPr="00607F85">
              <w:rPr>
                <w:rFonts w:ascii="Arial" w:eastAsia="Arial" w:hAnsi="Arial" w:cs="Times New Roman"/>
                <w:color w:val="000000"/>
                <w:sz w:val="20"/>
                <w:szCs w:val="20"/>
                <w:lang w:val="en-US"/>
              </w:rPr>
              <w:br/>
              <w:t>enforceable under UK law.</w:t>
            </w:r>
          </w:p>
        </w:tc>
      </w:tr>
      <w:tr w:rsidR="00227837" w:rsidRPr="0003238D" w14:paraId="509791B5" w14:textId="77777777" w:rsidTr="00227837">
        <w:trPr>
          <w:trHeight w:hRule="exact" w:val="3011"/>
        </w:trPr>
        <w:tc>
          <w:tcPr>
            <w:tcW w:w="3725" w:type="dxa"/>
            <w:tcBorders>
              <w:top w:val="single" w:sz="4" w:space="0" w:color="000000"/>
              <w:left w:val="single" w:sz="4" w:space="0" w:color="000000"/>
              <w:bottom w:val="single" w:sz="4" w:space="0" w:color="000000"/>
              <w:right w:val="single" w:sz="4" w:space="0" w:color="000000"/>
            </w:tcBorders>
          </w:tcPr>
          <w:p w14:paraId="0805B389" w14:textId="77777777" w:rsidR="00227837" w:rsidRPr="0003238D" w:rsidRDefault="00227837" w:rsidP="00227837">
            <w:pPr>
              <w:spacing w:before="82" w:after="69" w:line="322"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Q 4 – Do your services ensure that your organisation are able to comply with their</w:t>
            </w:r>
          </w:p>
          <w:p w14:paraId="5DC54D68" w14:textId="77777777" w:rsidR="00227837" w:rsidRPr="0003238D" w:rsidRDefault="00227837" w:rsidP="00227837">
            <w:pPr>
              <w:spacing w:before="82" w:after="69" w:line="322"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obligations with regard to</w:t>
            </w:r>
          </w:p>
          <w:p w14:paraId="75378949" w14:textId="77777777" w:rsidR="00227837" w:rsidRPr="0003238D" w:rsidRDefault="00227837" w:rsidP="00227837">
            <w:pPr>
              <w:spacing w:before="82" w:after="69" w:line="322"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 xml:space="preserve">the exercise of data </w:t>
            </w:r>
          </w:p>
          <w:p w14:paraId="6E9AB50C" w14:textId="77777777" w:rsidR="00227837" w:rsidRPr="0003238D" w:rsidRDefault="00227837" w:rsidP="00227837">
            <w:pPr>
              <w:spacing w:before="82" w:after="69" w:line="322"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subjects’ rights?</w:t>
            </w:r>
          </w:p>
          <w:p w14:paraId="40206D31" w14:textId="77777777" w:rsidR="00227837" w:rsidRPr="0003238D" w:rsidRDefault="00227837" w:rsidP="00227837">
            <w:pPr>
              <w:spacing w:before="82" w:after="69" w:line="322"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w:t>
            </w:r>
            <w:r w:rsidRPr="0003238D">
              <w:rPr>
                <w:rFonts w:ascii="Arial" w:eastAsia="Arial" w:hAnsi="Arial" w:cs="Times New Roman"/>
                <w:color w:val="000000"/>
                <w:sz w:val="20"/>
                <w:szCs w:val="20"/>
                <w:lang w:val="en-US"/>
              </w:rPr>
              <w:tab/>
            </w:r>
          </w:p>
        </w:tc>
        <w:tc>
          <w:tcPr>
            <w:tcW w:w="1027" w:type="dxa"/>
            <w:tcBorders>
              <w:top w:val="single" w:sz="4" w:space="0" w:color="000000"/>
              <w:left w:val="single" w:sz="4" w:space="0" w:color="000000"/>
              <w:bottom w:val="single" w:sz="4" w:space="0" w:color="000000"/>
              <w:right w:val="single" w:sz="4" w:space="0" w:color="000000"/>
            </w:tcBorders>
            <w:shd w:val="clear" w:color="00FF00" w:fill="00FF00"/>
          </w:tcPr>
          <w:p w14:paraId="3709D6EE" w14:textId="77777777" w:rsidR="00227837" w:rsidRPr="0003238D" w:rsidRDefault="00227837" w:rsidP="00607F85">
            <w:pPr>
              <w:spacing w:after="0" w:line="240" w:lineRule="auto"/>
              <w:textAlignment w:val="baseline"/>
              <w:rPr>
                <w:rFonts w:ascii="Verdana" w:eastAsia="Verdana" w:hAnsi="Verdana" w:cs="Times New Roman"/>
                <w:color w:val="000000"/>
                <w:sz w:val="20"/>
                <w:szCs w:val="20"/>
                <w:lang w:val="en-US"/>
              </w:rPr>
            </w:pPr>
          </w:p>
        </w:tc>
        <w:tc>
          <w:tcPr>
            <w:tcW w:w="4839" w:type="dxa"/>
            <w:tcBorders>
              <w:top w:val="single" w:sz="4" w:space="0" w:color="000000"/>
              <w:left w:val="single" w:sz="4" w:space="0" w:color="000000"/>
              <w:bottom w:val="single" w:sz="4" w:space="0" w:color="000000"/>
              <w:right w:val="single" w:sz="4" w:space="0" w:color="000000"/>
            </w:tcBorders>
            <w:vAlign w:val="center"/>
          </w:tcPr>
          <w:p w14:paraId="0F87320B" w14:textId="77777777" w:rsidR="00227837" w:rsidRPr="0003238D" w:rsidRDefault="00227837" w:rsidP="00227837">
            <w:pPr>
              <w:tabs>
                <w:tab w:val="right" w:pos="4752"/>
              </w:tabs>
              <w:spacing w:before="410" w:after="0" w:line="322" w:lineRule="exact"/>
              <w:ind w:right="82"/>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Yes- Your organisation has full control</w:t>
            </w:r>
          </w:p>
        </w:tc>
      </w:tr>
    </w:tbl>
    <w:p w14:paraId="61BDB20E" w14:textId="77777777" w:rsidR="00607F85" w:rsidRPr="00607F85" w:rsidRDefault="00607F85" w:rsidP="00607F85">
      <w:pPr>
        <w:spacing w:after="0" w:line="240" w:lineRule="auto"/>
        <w:rPr>
          <w:rFonts w:ascii="Times New Roman" w:eastAsia="PMingLiU" w:hAnsi="Times New Roman" w:cs="Times New Roman"/>
          <w:lang w:val="en-US"/>
        </w:rPr>
        <w:sectPr w:rsidR="00607F85" w:rsidRPr="00607F85" w:rsidSect="00227837">
          <w:headerReference w:type="default" r:id="rId7"/>
          <w:footerReference w:type="default" r:id="rId8"/>
          <w:pgSz w:w="11904" w:h="16843"/>
          <w:pgMar w:top="1276" w:right="847" w:bottom="567" w:left="847" w:header="720" w:footer="720" w:gutter="0"/>
          <w:cols w:space="720"/>
        </w:sectPr>
      </w:pPr>
    </w:p>
    <w:p w14:paraId="4564B31B" w14:textId="77777777" w:rsidR="00607F85" w:rsidRDefault="00607F85" w:rsidP="00607F85"/>
    <w:p w14:paraId="4337DB7D" w14:textId="77777777" w:rsidR="00607F85" w:rsidRPr="00607F85" w:rsidRDefault="00607F85" w:rsidP="00607F85">
      <w:pPr>
        <w:rPr>
          <w:b/>
          <w:sz w:val="20"/>
          <w:u w:val="single"/>
        </w:rPr>
      </w:pPr>
      <w:r w:rsidRPr="00607F85">
        <w:rPr>
          <w:rFonts w:ascii="Arial" w:eastAsia="Arial" w:hAnsi="Arial"/>
          <w:b/>
          <w:sz w:val="28"/>
          <w:u w:val="single"/>
        </w:rPr>
        <w:t>Supplier Response - Data Processing Obligations</w:t>
      </w:r>
    </w:p>
    <w:p w14:paraId="50EC2B97" w14:textId="77777777" w:rsidR="00607F85" w:rsidRDefault="00607F85" w:rsidP="00607F85"/>
    <w:p w14:paraId="0F513040" w14:textId="77777777" w:rsidR="00607F85" w:rsidRPr="00607F85" w:rsidRDefault="00607F85" w:rsidP="00607F85">
      <w:pPr>
        <w:spacing w:after="0" w:line="480" w:lineRule="auto"/>
        <w:ind w:right="72"/>
        <w:textAlignment w:val="baseline"/>
        <w:rPr>
          <w:rFonts w:ascii="Arial" w:eastAsia="Arial" w:hAnsi="Arial" w:cs="Arial"/>
          <w:color w:val="000000"/>
          <w:sz w:val="24"/>
          <w:szCs w:val="24"/>
          <w:lang w:val="en-US"/>
        </w:rPr>
      </w:pPr>
      <w:r w:rsidRPr="00607F85">
        <w:rPr>
          <w:rFonts w:ascii="Arial" w:eastAsia="Arial" w:hAnsi="Arial" w:cs="Arial"/>
          <w:color w:val="000000"/>
          <w:sz w:val="24"/>
          <w:szCs w:val="24"/>
          <w:lang w:val="en-US"/>
        </w:rPr>
        <w:t>GDPR</w:t>
      </w:r>
      <w:r w:rsidRPr="00607F85">
        <w:rPr>
          <w:rFonts w:ascii="Arial" w:eastAsia="PMingLiU" w:hAnsi="Arial" w:cs="Arial"/>
          <w:noProof/>
          <w:sz w:val="24"/>
          <w:szCs w:val="24"/>
          <w:lang w:eastAsia="en-GB"/>
        </w:rPr>
        <w:t xml:space="preserve"> and </w:t>
      </w:r>
      <w:r w:rsidRPr="00607F85">
        <w:rPr>
          <w:rFonts w:ascii="Arial" w:eastAsia="Arial" w:hAnsi="Arial" w:cs="Arial"/>
          <w:color w:val="000000"/>
          <w:sz w:val="24"/>
          <w:szCs w:val="24"/>
          <w:lang w:val="en-US"/>
        </w:rPr>
        <w:t>The Data Protection Act (DPA) and wider relates to personal data that is processed and is likely to be relevant to most of the operations that comprise a cloud computing service. This includes simple storage of data, the obtaining and handling of information, operations such as adaptation, organisation, retrieval and disclosure of data, through to erasure or destruction.</w:t>
      </w:r>
    </w:p>
    <w:p w14:paraId="38B4CC69" w14:textId="77777777" w:rsidR="00607F85" w:rsidRPr="00607F85" w:rsidRDefault="00607F85" w:rsidP="00607F85">
      <w:pPr>
        <w:spacing w:before="79" w:after="0" w:line="480" w:lineRule="auto"/>
        <w:ind w:right="288"/>
        <w:textAlignment w:val="baseline"/>
        <w:rPr>
          <w:rFonts w:ascii="Arial" w:eastAsia="Arial" w:hAnsi="Arial" w:cs="Arial"/>
          <w:color w:val="000000"/>
          <w:sz w:val="24"/>
          <w:szCs w:val="24"/>
          <w:lang w:val="en-US"/>
        </w:rPr>
      </w:pPr>
      <w:r w:rsidRPr="00607F85">
        <w:rPr>
          <w:rFonts w:ascii="Arial" w:eastAsia="Arial" w:hAnsi="Arial" w:cs="Arial"/>
          <w:color w:val="000000"/>
          <w:sz w:val="24"/>
          <w:szCs w:val="24"/>
          <w:lang w:val="en-US"/>
        </w:rPr>
        <w:t>your organisation, as data controllers, have a responsibility to ensure that the processing of all personal data complies with GDPR and the DPA and this includes any processing carried out on their behalf by a cloud service provider.</w:t>
      </w:r>
    </w:p>
    <w:p w14:paraId="0B12A4BA" w14:textId="77777777" w:rsidR="00607F85" w:rsidRDefault="00607F85" w:rsidP="00607F85">
      <w:pPr>
        <w:spacing w:line="480" w:lineRule="auto"/>
        <w:rPr>
          <w:rFonts w:ascii="Arial" w:eastAsia="Arial" w:hAnsi="Arial" w:cs="Arial"/>
          <w:color w:val="000000"/>
          <w:sz w:val="24"/>
          <w:szCs w:val="24"/>
          <w:lang w:val="en-US"/>
        </w:rPr>
      </w:pPr>
      <w:r w:rsidRPr="00607F85">
        <w:rPr>
          <w:rFonts w:ascii="Arial" w:eastAsia="Arial" w:hAnsi="Arial" w:cs="Arial"/>
          <w:color w:val="000000"/>
          <w:sz w:val="24"/>
          <w:szCs w:val="24"/>
          <w:lang w:val="en-US"/>
        </w:rPr>
        <w:t>To assist your organisation in understanding whether the cloud service being provided by Quant-CX Ltd is likely to comply with GDPR and the DPA in relation to data processing, Quant-CX Ltd has responded as follows</w:t>
      </w:r>
    </w:p>
    <w:tbl>
      <w:tblPr>
        <w:tblW w:w="9780" w:type="dxa"/>
        <w:tblInd w:w="279" w:type="dxa"/>
        <w:tblLayout w:type="fixed"/>
        <w:tblCellMar>
          <w:left w:w="0" w:type="dxa"/>
          <w:right w:w="0" w:type="dxa"/>
        </w:tblCellMar>
        <w:tblLook w:val="0000" w:firstRow="0" w:lastRow="0" w:firstColumn="0" w:lastColumn="0" w:noHBand="0" w:noVBand="0"/>
      </w:tblPr>
      <w:tblGrid>
        <w:gridCol w:w="3827"/>
        <w:gridCol w:w="1582"/>
        <w:gridCol w:w="4371"/>
      </w:tblGrid>
      <w:tr w:rsidR="00607F85" w:rsidRPr="00607F85" w14:paraId="787F191E" w14:textId="77777777" w:rsidTr="00227837">
        <w:trPr>
          <w:trHeight w:hRule="exact" w:val="1427"/>
        </w:trPr>
        <w:tc>
          <w:tcPr>
            <w:tcW w:w="3827" w:type="dxa"/>
            <w:tcBorders>
              <w:top w:val="single" w:sz="4" w:space="0" w:color="7F7F7F"/>
              <w:left w:val="single" w:sz="4" w:space="0" w:color="7F7F7F"/>
              <w:bottom w:val="single" w:sz="4" w:space="0" w:color="7F7F7F"/>
              <w:right w:val="single" w:sz="4" w:space="0" w:color="7F7F7F"/>
            </w:tcBorders>
            <w:shd w:val="clear" w:color="F2F2F2" w:fill="F2F2F2"/>
            <w:vAlign w:val="center"/>
          </w:tcPr>
          <w:p w14:paraId="6546191C" w14:textId="77777777" w:rsidR="00607F85" w:rsidRPr="00607F85" w:rsidRDefault="00607F85" w:rsidP="00227837">
            <w:pPr>
              <w:tabs>
                <w:tab w:val="decimal" w:pos="134"/>
                <w:tab w:val="decimal" w:pos="1085"/>
              </w:tabs>
              <w:spacing w:before="728" w:after="709" w:line="319" w:lineRule="exact"/>
              <w:ind w:right="2438"/>
              <w:jc w:val="right"/>
              <w:textAlignment w:val="baseline"/>
              <w:rPr>
                <w:rFonts w:ascii="Arial" w:eastAsia="Arial" w:hAnsi="Arial" w:cs="Times New Roman"/>
                <w:color w:val="000000"/>
                <w:sz w:val="28"/>
                <w:lang w:val="en-US"/>
              </w:rPr>
            </w:pPr>
            <w:r w:rsidRPr="00607F85">
              <w:rPr>
                <w:rFonts w:ascii="Arial" w:eastAsia="Arial" w:hAnsi="Arial" w:cs="Times New Roman"/>
                <w:color w:val="000000"/>
                <w:sz w:val="28"/>
                <w:lang w:val="en-US"/>
              </w:rPr>
              <w:t>Questio</w:t>
            </w:r>
            <w:r w:rsidR="00227837">
              <w:rPr>
                <w:rFonts w:ascii="Arial" w:eastAsia="Arial" w:hAnsi="Arial" w:cs="Times New Roman"/>
                <w:color w:val="000000"/>
                <w:sz w:val="28"/>
                <w:lang w:val="en-US"/>
              </w:rPr>
              <w:t>n</w:t>
            </w:r>
          </w:p>
        </w:tc>
        <w:tc>
          <w:tcPr>
            <w:tcW w:w="1582" w:type="dxa"/>
            <w:tcBorders>
              <w:top w:val="single" w:sz="4" w:space="0" w:color="7F7F7F"/>
              <w:left w:val="single" w:sz="4" w:space="0" w:color="7F7F7F"/>
              <w:bottom w:val="single" w:sz="4" w:space="0" w:color="7F7F7F"/>
              <w:right w:val="none" w:sz="0" w:space="0" w:color="000000"/>
            </w:tcBorders>
            <w:shd w:val="clear" w:color="F2F2F2" w:fill="F2F2F2"/>
          </w:tcPr>
          <w:p w14:paraId="4D3E2116" w14:textId="77777777" w:rsidR="00607F85" w:rsidRPr="00607F85" w:rsidRDefault="00607F85" w:rsidP="00607F85">
            <w:pPr>
              <w:spacing w:before="85" w:after="71" w:line="320" w:lineRule="exact"/>
              <w:ind w:left="72"/>
              <w:textAlignment w:val="baseline"/>
              <w:rPr>
                <w:rFonts w:ascii="Arial" w:eastAsia="Arial" w:hAnsi="Arial" w:cs="Times New Roman"/>
                <w:color w:val="000000"/>
                <w:sz w:val="28"/>
                <w:lang w:val="en-US"/>
              </w:rPr>
            </w:pPr>
          </w:p>
        </w:tc>
        <w:tc>
          <w:tcPr>
            <w:tcW w:w="4371" w:type="dxa"/>
            <w:tcBorders>
              <w:top w:val="single" w:sz="4" w:space="0" w:color="7F7F7F"/>
              <w:left w:val="none" w:sz="0" w:space="0" w:color="000000"/>
              <w:bottom w:val="single" w:sz="4" w:space="0" w:color="7F7F7F"/>
              <w:right w:val="none" w:sz="0" w:space="0" w:color="000000"/>
            </w:tcBorders>
            <w:shd w:val="clear" w:color="F2F2F2" w:fill="F2F2F2"/>
            <w:vAlign w:val="center"/>
          </w:tcPr>
          <w:p w14:paraId="638821A1" w14:textId="77777777" w:rsidR="00607F85" w:rsidRPr="00607F85" w:rsidRDefault="00607F85" w:rsidP="00607F85">
            <w:pPr>
              <w:spacing w:before="407" w:after="392" w:line="319" w:lineRule="exact"/>
              <w:ind w:left="72"/>
              <w:textAlignment w:val="baseline"/>
              <w:rPr>
                <w:rFonts w:ascii="Arial" w:eastAsia="Arial" w:hAnsi="Arial" w:cs="Times New Roman"/>
                <w:color w:val="000000"/>
                <w:spacing w:val="9"/>
                <w:sz w:val="28"/>
                <w:lang w:val="en-US"/>
              </w:rPr>
            </w:pPr>
            <w:r w:rsidRPr="00607F85">
              <w:rPr>
                <w:rFonts w:ascii="Arial" w:eastAsia="Arial" w:hAnsi="Arial" w:cs="Times New Roman"/>
                <w:color w:val="000000"/>
                <w:spacing w:val="9"/>
                <w:sz w:val="28"/>
                <w:lang w:val="en-US"/>
              </w:rPr>
              <w:t>Response Statement with Supporting Evidence (where applicable)</w:t>
            </w:r>
          </w:p>
        </w:tc>
      </w:tr>
    </w:tbl>
    <w:tbl>
      <w:tblPr>
        <w:tblpPr w:leftFromText="180" w:rightFromText="180" w:vertAnchor="text" w:horzAnchor="margin" w:tblpXSpec="center" w:tblpY="21"/>
        <w:tblW w:w="0" w:type="auto"/>
        <w:tblLayout w:type="fixed"/>
        <w:tblCellMar>
          <w:left w:w="0" w:type="dxa"/>
          <w:right w:w="0" w:type="dxa"/>
        </w:tblCellMar>
        <w:tblLook w:val="0000" w:firstRow="0" w:lastRow="0" w:firstColumn="0" w:lastColumn="0" w:noHBand="0" w:noVBand="0"/>
      </w:tblPr>
      <w:tblGrid>
        <w:gridCol w:w="3734"/>
        <w:gridCol w:w="763"/>
        <w:gridCol w:w="5103"/>
      </w:tblGrid>
      <w:tr w:rsidR="00607F85" w:rsidRPr="00607F85" w14:paraId="25A0DB96" w14:textId="77777777" w:rsidTr="00F110DB">
        <w:trPr>
          <w:trHeight w:hRule="exact" w:val="3978"/>
        </w:trPr>
        <w:tc>
          <w:tcPr>
            <w:tcW w:w="3734" w:type="dxa"/>
            <w:tcBorders>
              <w:top w:val="single" w:sz="5" w:space="0" w:color="000000"/>
              <w:left w:val="single" w:sz="5" w:space="0" w:color="000000"/>
              <w:bottom w:val="single" w:sz="5" w:space="0" w:color="000000"/>
              <w:right w:val="single" w:sz="5" w:space="0" w:color="000000"/>
            </w:tcBorders>
            <w:vAlign w:val="center"/>
          </w:tcPr>
          <w:p w14:paraId="3EF388DD" w14:textId="77777777" w:rsidR="00607F85" w:rsidRPr="00607F85" w:rsidRDefault="00607F85" w:rsidP="00607F85">
            <w:pPr>
              <w:spacing w:before="427" w:after="377" w:line="320" w:lineRule="exact"/>
              <w:ind w:left="108" w:right="108"/>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Q 1 – Taking account of the UK Information Commissioner's Office (ICO) guidance on Data Controllers and Data Processors, when providing the service, do you act at any time as a data controller in respect of the data processed as part of this service?</w:t>
            </w:r>
          </w:p>
        </w:tc>
        <w:tc>
          <w:tcPr>
            <w:tcW w:w="763" w:type="dxa"/>
            <w:tcBorders>
              <w:top w:val="single" w:sz="5" w:space="0" w:color="000000"/>
              <w:left w:val="single" w:sz="5" w:space="0" w:color="000000"/>
              <w:bottom w:val="single" w:sz="5" w:space="0" w:color="000000"/>
              <w:right w:val="single" w:sz="5" w:space="0" w:color="000000"/>
            </w:tcBorders>
            <w:shd w:val="clear" w:color="00FF00" w:fill="00FF00"/>
          </w:tcPr>
          <w:p w14:paraId="1FD64E98" w14:textId="77777777" w:rsidR="00607F85" w:rsidRPr="00607F85" w:rsidRDefault="00607F85" w:rsidP="00607F85">
            <w:pPr>
              <w:spacing w:after="0" w:line="240" w:lineRule="auto"/>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 xml:space="preserve"> </w:t>
            </w:r>
          </w:p>
        </w:tc>
        <w:tc>
          <w:tcPr>
            <w:tcW w:w="5103" w:type="dxa"/>
            <w:tcBorders>
              <w:top w:val="single" w:sz="5" w:space="0" w:color="000000"/>
              <w:left w:val="single" w:sz="5" w:space="0" w:color="000000"/>
              <w:bottom w:val="single" w:sz="5" w:space="0" w:color="000000"/>
              <w:right w:val="single" w:sz="5" w:space="0" w:color="000000"/>
            </w:tcBorders>
            <w:vAlign w:val="center"/>
          </w:tcPr>
          <w:p w14:paraId="7B91DB8E" w14:textId="77777777" w:rsidR="00607F85" w:rsidRPr="00607F85" w:rsidRDefault="00607F85" w:rsidP="00607F85">
            <w:pPr>
              <w:spacing w:before="1867" w:after="1817" w:line="320" w:lineRule="exact"/>
              <w:ind w:left="7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No –  Your organisation will be data controllers.</w:t>
            </w:r>
          </w:p>
        </w:tc>
      </w:tr>
      <w:tr w:rsidR="00607F85" w:rsidRPr="00607F85" w14:paraId="23946EC4" w14:textId="77777777" w:rsidTr="00F110DB">
        <w:trPr>
          <w:trHeight w:hRule="exact" w:val="2403"/>
        </w:trPr>
        <w:tc>
          <w:tcPr>
            <w:tcW w:w="3734" w:type="dxa"/>
            <w:tcBorders>
              <w:top w:val="single" w:sz="5" w:space="0" w:color="000000"/>
              <w:left w:val="single" w:sz="5" w:space="0" w:color="000000"/>
              <w:bottom w:val="single" w:sz="5" w:space="0" w:color="000000"/>
              <w:right w:val="single" w:sz="5" w:space="0" w:color="000000"/>
            </w:tcBorders>
            <w:vAlign w:val="center"/>
          </w:tcPr>
          <w:p w14:paraId="2714CCDB" w14:textId="77777777" w:rsidR="00607F85" w:rsidRPr="00607F85" w:rsidRDefault="00607F85" w:rsidP="00607F85">
            <w:pPr>
              <w:spacing w:before="413" w:after="382" w:line="320" w:lineRule="exact"/>
              <w:ind w:left="72" w:right="216"/>
              <w:textAlignment w:val="baseline"/>
              <w:rPr>
                <w:rFonts w:ascii="Arial" w:eastAsia="Arial" w:hAnsi="Arial" w:cs="Times New Roman"/>
                <w:color w:val="000000"/>
                <w:spacing w:val="-2"/>
                <w:sz w:val="20"/>
                <w:szCs w:val="20"/>
                <w:lang w:val="en-US"/>
              </w:rPr>
            </w:pPr>
            <w:r w:rsidRPr="00607F85">
              <w:rPr>
                <w:rFonts w:ascii="Arial" w:eastAsia="Arial" w:hAnsi="Arial" w:cs="Times New Roman"/>
                <w:color w:val="000000"/>
                <w:spacing w:val="-2"/>
                <w:sz w:val="20"/>
                <w:szCs w:val="20"/>
                <w:lang w:val="en-US"/>
              </w:rPr>
              <w:lastRenderedPageBreak/>
              <w:t>Q.2 – Where you act as a data processor does your contract ensure that you will only act on the instructions of the data controller?</w:t>
            </w:r>
          </w:p>
        </w:tc>
        <w:tc>
          <w:tcPr>
            <w:tcW w:w="763" w:type="dxa"/>
            <w:tcBorders>
              <w:top w:val="single" w:sz="5" w:space="0" w:color="000000"/>
              <w:left w:val="single" w:sz="5" w:space="0" w:color="000000"/>
              <w:bottom w:val="single" w:sz="5" w:space="0" w:color="000000"/>
              <w:right w:val="single" w:sz="5" w:space="0" w:color="000000"/>
            </w:tcBorders>
            <w:shd w:val="clear" w:color="00FF00" w:fill="00FF00"/>
          </w:tcPr>
          <w:p w14:paraId="6403AC59" w14:textId="77777777" w:rsidR="00607F85" w:rsidRPr="00607F85" w:rsidRDefault="00607F85" w:rsidP="00607F85">
            <w:pPr>
              <w:spacing w:after="0" w:line="240" w:lineRule="auto"/>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 xml:space="preserve"> </w:t>
            </w:r>
          </w:p>
        </w:tc>
        <w:tc>
          <w:tcPr>
            <w:tcW w:w="5103" w:type="dxa"/>
            <w:tcBorders>
              <w:top w:val="single" w:sz="5" w:space="0" w:color="000000"/>
              <w:left w:val="single" w:sz="5" w:space="0" w:color="000000"/>
              <w:bottom w:val="single" w:sz="5" w:space="0" w:color="000000"/>
              <w:right w:val="single" w:sz="5" w:space="0" w:color="000000"/>
            </w:tcBorders>
            <w:vAlign w:val="center"/>
          </w:tcPr>
          <w:p w14:paraId="7BF7B469" w14:textId="77777777" w:rsidR="00607F85" w:rsidRPr="00607F85" w:rsidRDefault="00607F85" w:rsidP="00607F85">
            <w:pPr>
              <w:tabs>
                <w:tab w:val="left" w:pos="720"/>
                <w:tab w:val="left" w:pos="2952"/>
                <w:tab w:val="right" w:pos="4680"/>
              </w:tabs>
              <w:spacing w:before="412" w:after="0" w:line="320" w:lineRule="exact"/>
              <w:ind w:left="7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Yes</w:t>
            </w:r>
            <w:r w:rsidRPr="00607F85">
              <w:rPr>
                <w:rFonts w:ascii="Arial" w:eastAsia="Arial" w:hAnsi="Arial" w:cs="Times New Roman"/>
                <w:color w:val="000000"/>
                <w:sz w:val="20"/>
                <w:szCs w:val="20"/>
                <w:lang w:val="en-US"/>
              </w:rPr>
              <w:tab/>
              <w:t>– Quant-CX will</w:t>
            </w:r>
            <w:r w:rsidRPr="00607F85">
              <w:rPr>
                <w:rFonts w:ascii="Arial" w:eastAsia="Arial" w:hAnsi="Arial" w:cs="Times New Roman"/>
                <w:color w:val="000000"/>
                <w:sz w:val="20"/>
                <w:szCs w:val="20"/>
                <w:lang w:val="en-US"/>
              </w:rPr>
              <w:tab/>
              <w:t>only</w:t>
            </w:r>
            <w:r w:rsidRPr="00607F85">
              <w:rPr>
                <w:rFonts w:ascii="Arial" w:eastAsia="Arial" w:hAnsi="Arial" w:cs="Times New Roman"/>
                <w:color w:val="000000"/>
                <w:sz w:val="20"/>
                <w:szCs w:val="20"/>
                <w:lang w:val="en-US"/>
              </w:rPr>
              <w:tab/>
              <w:t>act on</w:t>
            </w:r>
          </w:p>
          <w:p w14:paraId="68D1176E" w14:textId="77777777" w:rsidR="00607F85" w:rsidRPr="00607F85" w:rsidRDefault="00607F85" w:rsidP="00607F85">
            <w:pPr>
              <w:spacing w:before="1" w:after="0" w:line="320" w:lineRule="exact"/>
              <w:ind w:left="7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instructions given by an authorised</w:t>
            </w:r>
          </w:p>
          <w:p w14:paraId="387CB765" w14:textId="77777777" w:rsidR="00607F85" w:rsidRPr="00607F85" w:rsidRDefault="00607F85" w:rsidP="00607F85">
            <w:pPr>
              <w:tabs>
                <w:tab w:val="left" w:pos="1296"/>
                <w:tab w:val="left" w:pos="2376"/>
                <w:tab w:val="left" w:pos="3024"/>
                <w:tab w:val="right" w:pos="4680"/>
              </w:tabs>
              <w:spacing w:after="382" w:line="320" w:lineRule="exact"/>
              <w:ind w:left="7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contact</w:t>
            </w:r>
            <w:r w:rsidRPr="00607F85">
              <w:rPr>
                <w:rFonts w:ascii="Arial" w:eastAsia="Arial" w:hAnsi="Arial" w:cs="Times New Roman"/>
                <w:color w:val="000000"/>
                <w:sz w:val="20"/>
                <w:szCs w:val="20"/>
                <w:lang w:val="en-US"/>
              </w:rPr>
              <w:tab/>
              <w:t>within</w:t>
            </w:r>
            <w:r w:rsidRPr="00607F85">
              <w:rPr>
                <w:rFonts w:ascii="Arial" w:eastAsia="Arial" w:hAnsi="Arial" w:cs="Times New Roman"/>
                <w:color w:val="000000"/>
                <w:sz w:val="20"/>
                <w:szCs w:val="20"/>
                <w:lang w:val="en-US"/>
              </w:rPr>
              <w:tab/>
              <w:t>Your organisation</w:t>
            </w:r>
            <w:r w:rsidRPr="00607F85">
              <w:rPr>
                <w:rFonts w:ascii="Arial" w:eastAsia="Arial" w:hAnsi="Arial" w:cs="Times New Roman"/>
                <w:color w:val="000000"/>
                <w:sz w:val="20"/>
                <w:szCs w:val="20"/>
                <w:lang w:val="en-US"/>
              </w:rPr>
              <w:tab/>
              <w:t xml:space="preserve">and </w:t>
            </w:r>
            <w:r w:rsidRPr="00607F85">
              <w:rPr>
                <w:rFonts w:ascii="Arial" w:eastAsia="Arial" w:hAnsi="Arial" w:cs="Times New Roman"/>
                <w:color w:val="000000"/>
                <w:sz w:val="20"/>
                <w:szCs w:val="20"/>
                <w:lang w:val="en-US"/>
              </w:rPr>
              <w:br/>
              <w:t>process data in accordance with the DPA 1998 and fully compliant under GDPR</w:t>
            </w:r>
          </w:p>
        </w:tc>
      </w:tr>
      <w:tr w:rsidR="00607F85" w:rsidRPr="00607F85" w14:paraId="0549E9DC" w14:textId="77777777" w:rsidTr="00F110DB">
        <w:trPr>
          <w:trHeight w:hRule="exact" w:val="1276"/>
        </w:trPr>
        <w:tc>
          <w:tcPr>
            <w:tcW w:w="3734" w:type="dxa"/>
            <w:vMerge w:val="restart"/>
            <w:tcBorders>
              <w:top w:val="single" w:sz="5" w:space="0" w:color="000000"/>
              <w:left w:val="single" w:sz="5" w:space="0" w:color="000000"/>
              <w:bottom w:val="single" w:sz="0" w:space="0" w:color="000000"/>
              <w:right w:val="single" w:sz="5" w:space="0" w:color="000000"/>
            </w:tcBorders>
            <w:vAlign w:val="center"/>
          </w:tcPr>
          <w:p w14:paraId="106A1D36" w14:textId="77777777" w:rsidR="00607F85" w:rsidRPr="00607F85" w:rsidRDefault="00607F85" w:rsidP="00607F85">
            <w:pPr>
              <w:spacing w:before="412" w:after="381" w:line="320" w:lineRule="exact"/>
              <w:ind w:left="108" w:right="216"/>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 xml:space="preserve">Q. </w:t>
            </w:r>
            <w:r w:rsidRPr="00607F85">
              <w:rPr>
                <w:rFonts w:ascii="Arial" w:eastAsia="Arial" w:hAnsi="Arial" w:cs="Times New Roman"/>
                <w:color w:val="000000"/>
                <w:sz w:val="20"/>
                <w:szCs w:val="20"/>
                <w:lang w:val="en-US"/>
              </w:rPr>
              <w:t>3 – Does your contract document the security measures that you implement to enable Your organisation to ensure compliance with the DPA's security obligations?</w:t>
            </w:r>
          </w:p>
        </w:tc>
        <w:tc>
          <w:tcPr>
            <w:tcW w:w="763" w:type="dxa"/>
            <w:vMerge w:val="restart"/>
            <w:tcBorders>
              <w:top w:val="single" w:sz="5" w:space="0" w:color="000000"/>
              <w:left w:val="single" w:sz="5" w:space="0" w:color="000000"/>
              <w:bottom w:val="single" w:sz="0" w:space="0" w:color="000000"/>
              <w:right w:val="single" w:sz="5" w:space="0" w:color="000000"/>
            </w:tcBorders>
            <w:shd w:val="clear" w:color="00FF00" w:fill="00FF00"/>
          </w:tcPr>
          <w:p w14:paraId="51EF6972" w14:textId="77777777" w:rsidR="00607F85" w:rsidRPr="00607F85" w:rsidRDefault="00607F85" w:rsidP="00607F85">
            <w:pPr>
              <w:spacing w:after="0" w:line="240" w:lineRule="auto"/>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 xml:space="preserve"> </w:t>
            </w:r>
          </w:p>
        </w:tc>
        <w:tc>
          <w:tcPr>
            <w:tcW w:w="5103" w:type="dxa"/>
            <w:tcBorders>
              <w:top w:val="single" w:sz="5" w:space="0" w:color="000000"/>
              <w:left w:val="single" w:sz="5" w:space="0" w:color="000000"/>
              <w:bottom w:val="single" w:sz="5" w:space="0" w:color="000000"/>
              <w:right w:val="single" w:sz="5" w:space="0" w:color="000000"/>
            </w:tcBorders>
            <w:vAlign w:val="bottom"/>
          </w:tcPr>
          <w:p w14:paraId="68AD2988" w14:textId="77777777" w:rsidR="00607F85" w:rsidRPr="00607F85" w:rsidRDefault="00607F85" w:rsidP="00607F85">
            <w:pPr>
              <w:spacing w:before="575" w:after="0" w:line="318" w:lineRule="exact"/>
              <w:ind w:left="7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Yes – the Quant-CX Data Protection</w:t>
            </w:r>
          </w:p>
          <w:p w14:paraId="561F2E8E" w14:textId="77777777" w:rsidR="00607F85" w:rsidRPr="00607F85" w:rsidRDefault="00607F85" w:rsidP="00607F85">
            <w:pPr>
              <w:tabs>
                <w:tab w:val="left" w:pos="1008"/>
                <w:tab w:val="left" w:pos="1728"/>
                <w:tab w:val="left" w:pos="2880"/>
                <w:tab w:val="right" w:pos="4680"/>
              </w:tabs>
              <w:spacing w:after="0" w:line="268" w:lineRule="exact"/>
              <w:ind w:left="72"/>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Policy</w:t>
            </w:r>
            <w:r w:rsidRPr="00607F85">
              <w:rPr>
                <w:rFonts w:ascii="Arial" w:eastAsia="Arial" w:hAnsi="Arial" w:cs="Times New Roman"/>
                <w:color w:val="000000"/>
                <w:sz w:val="20"/>
                <w:szCs w:val="20"/>
                <w:lang w:val="en-US"/>
              </w:rPr>
              <w:tab/>
              <w:t>and</w:t>
            </w:r>
            <w:r w:rsidRPr="00607F85">
              <w:rPr>
                <w:rFonts w:ascii="Arial" w:eastAsia="Arial" w:hAnsi="Arial" w:cs="Times New Roman"/>
                <w:color w:val="000000"/>
                <w:sz w:val="20"/>
                <w:szCs w:val="20"/>
                <w:lang w:val="en-US"/>
              </w:rPr>
              <w:tab/>
              <w:t>Privacy</w:t>
            </w:r>
            <w:r w:rsidRPr="00607F85">
              <w:rPr>
                <w:rFonts w:ascii="Arial" w:eastAsia="Arial" w:hAnsi="Arial" w:cs="Times New Roman"/>
                <w:color w:val="000000"/>
                <w:sz w:val="20"/>
                <w:szCs w:val="20"/>
                <w:lang w:val="en-US"/>
              </w:rPr>
              <w:tab/>
              <w:t>Policy</w:t>
            </w:r>
            <w:r w:rsidRPr="00607F85">
              <w:rPr>
                <w:rFonts w:ascii="Arial" w:eastAsia="Arial" w:hAnsi="Arial" w:cs="Times New Roman"/>
                <w:color w:val="0000FF"/>
                <w:sz w:val="20"/>
                <w:szCs w:val="20"/>
                <w:lang w:val="en-US"/>
              </w:rPr>
              <w:tab/>
            </w:r>
          </w:p>
        </w:tc>
      </w:tr>
      <w:tr w:rsidR="00607F85" w:rsidRPr="00607F85" w14:paraId="61FBDE54" w14:textId="77777777" w:rsidTr="00607F85">
        <w:trPr>
          <w:trHeight w:hRule="exact" w:val="1675"/>
        </w:trPr>
        <w:tc>
          <w:tcPr>
            <w:tcW w:w="3734" w:type="dxa"/>
            <w:vMerge/>
            <w:tcBorders>
              <w:top w:val="single" w:sz="0" w:space="0" w:color="000000"/>
              <w:left w:val="single" w:sz="5" w:space="0" w:color="000000"/>
              <w:bottom w:val="single" w:sz="5" w:space="0" w:color="000000"/>
              <w:right w:val="single" w:sz="5" w:space="0" w:color="000000"/>
            </w:tcBorders>
            <w:vAlign w:val="center"/>
          </w:tcPr>
          <w:p w14:paraId="7F9D6274" w14:textId="77777777" w:rsidR="00607F85" w:rsidRPr="00607F85" w:rsidRDefault="00607F85" w:rsidP="00607F85">
            <w:pPr>
              <w:spacing w:after="0" w:line="240" w:lineRule="auto"/>
              <w:rPr>
                <w:rFonts w:ascii="Times New Roman" w:eastAsia="PMingLiU" w:hAnsi="Times New Roman" w:cs="Times New Roman"/>
                <w:sz w:val="20"/>
                <w:szCs w:val="20"/>
                <w:lang w:val="en-US"/>
              </w:rPr>
            </w:pPr>
          </w:p>
        </w:tc>
        <w:tc>
          <w:tcPr>
            <w:tcW w:w="763" w:type="dxa"/>
            <w:vMerge/>
            <w:tcBorders>
              <w:top w:val="single" w:sz="0" w:space="0" w:color="000000"/>
              <w:left w:val="single" w:sz="5" w:space="0" w:color="000000"/>
              <w:bottom w:val="single" w:sz="5" w:space="0" w:color="000000"/>
              <w:right w:val="single" w:sz="5" w:space="0" w:color="000000"/>
            </w:tcBorders>
            <w:shd w:val="clear" w:color="00FF00" w:fill="00FF00"/>
          </w:tcPr>
          <w:p w14:paraId="53D6EB8F" w14:textId="77777777" w:rsidR="00607F85" w:rsidRPr="00607F85" w:rsidRDefault="00607F85" w:rsidP="00607F85">
            <w:pPr>
              <w:spacing w:after="0" w:line="240" w:lineRule="auto"/>
              <w:rPr>
                <w:rFonts w:ascii="Times New Roman" w:eastAsia="PMingLiU" w:hAnsi="Times New Roman" w:cs="Times New Roman"/>
                <w:sz w:val="20"/>
                <w:szCs w:val="20"/>
                <w:lang w:val="en-US"/>
              </w:rPr>
            </w:pPr>
          </w:p>
        </w:tc>
        <w:tc>
          <w:tcPr>
            <w:tcW w:w="5103" w:type="dxa"/>
            <w:tcBorders>
              <w:top w:val="single" w:sz="5" w:space="0" w:color="000000"/>
              <w:left w:val="single" w:sz="5" w:space="0" w:color="000000"/>
              <w:bottom w:val="single" w:sz="5" w:space="0" w:color="000000"/>
              <w:right w:val="single" w:sz="5" w:space="0" w:color="000000"/>
            </w:tcBorders>
          </w:tcPr>
          <w:p w14:paraId="7717AAAE" w14:textId="77777777" w:rsidR="00607F85" w:rsidRPr="00607F85" w:rsidRDefault="00607F85" w:rsidP="00607F85">
            <w:pPr>
              <w:spacing w:before="45" w:after="540" w:line="320" w:lineRule="exact"/>
              <w:ind w:left="72" w:right="108"/>
              <w:jc w:val="both"/>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detail the security measures Quant-CX employs to ensure compliance with GDPR and the DPA’s security obligations and can be found on our website.</w:t>
            </w:r>
          </w:p>
        </w:tc>
      </w:tr>
      <w:tr w:rsidR="00607F85" w:rsidRPr="00607F85" w14:paraId="5F67ED8D" w14:textId="77777777" w:rsidTr="00607F85">
        <w:trPr>
          <w:trHeight w:hRule="exact" w:val="2108"/>
        </w:trPr>
        <w:tc>
          <w:tcPr>
            <w:tcW w:w="3734" w:type="dxa"/>
            <w:tcBorders>
              <w:top w:val="single" w:sz="5" w:space="0" w:color="000000"/>
              <w:left w:val="single" w:sz="5" w:space="0" w:color="000000"/>
              <w:bottom w:val="single" w:sz="5" w:space="0" w:color="000000"/>
              <w:right w:val="single" w:sz="5" w:space="0" w:color="000000"/>
            </w:tcBorders>
            <w:vAlign w:val="bottom"/>
          </w:tcPr>
          <w:p w14:paraId="168D25F1" w14:textId="77777777" w:rsidR="00607F85" w:rsidRPr="00607F85" w:rsidRDefault="00607F85" w:rsidP="00F110DB">
            <w:pPr>
              <w:spacing w:after="69" w:line="320" w:lineRule="exact"/>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Q 4</w:t>
            </w:r>
            <w:r w:rsidRPr="00607F85">
              <w:rPr>
                <w:rFonts w:ascii="Arial" w:eastAsia="Arial" w:hAnsi="Arial" w:cs="Times New Roman"/>
                <w:color w:val="000000"/>
                <w:sz w:val="20"/>
                <w:szCs w:val="20"/>
                <w:lang w:val="en-US"/>
              </w:rPr>
              <w:t xml:space="preserve"> – Is the processing of personal data or metadata limited to that necessary to deliver [or improve] the service?</w:t>
            </w:r>
          </w:p>
        </w:tc>
        <w:tc>
          <w:tcPr>
            <w:tcW w:w="763" w:type="dxa"/>
            <w:tcBorders>
              <w:top w:val="single" w:sz="5" w:space="0" w:color="000000"/>
              <w:left w:val="single" w:sz="5" w:space="0" w:color="000000"/>
              <w:bottom w:val="single" w:sz="5" w:space="0" w:color="000000"/>
              <w:right w:val="single" w:sz="5" w:space="0" w:color="000000"/>
            </w:tcBorders>
            <w:shd w:val="clear" w:color="00FF00" w:fill="00FF00"/>
          </w:tcPr>
          <w:p w14:paraId="3FF557D5" w14:textId="77777777" w:rsidR="00607F85" w:rsidRPr="00607F85" w:rsidRDefault="00607F85" w:rsidP="00607F85">
            <w:pPr>
              <w:spacing w:after="0" w:line="240" w:lineRule="auto"/>
              <w:textAlignment w:val="baseline"/>
              <w:rPr>
                <w:rFonts w:ascii="Arial" w:eastAsia="Arial" w:hAnsi="Arial" w:cs="Times New Roman"/>
                <w:color w:val="000000"/>
                <w:sz w:val="20"/>
                <w:szCs w:val="20"/>
                <w:lang w:val="en-US"/>
              </w:rPr>
            </w:pPr>
            <w:r w:rsidRPr="00607F85">
              <w:rPr>
                <w:rFonts w:ascii="Arial" w:eastAsia="Arial" w:hAnsi="Arial" w:cs="Times New Roman"/>
                <w:color w:val="000000"/>
                <w:sz w:val="20"/>
                <w:szCs w:val="20"/>
                <w:lang w:val="en-US"/>
              </w:rPr>
              <w:t xml:space="preserve"> </w:t>
            </w:r>
          </w:p>
        </w:tc>
        <w:tc>
          <w:tcPr>
            <w:tcW w:w="5103" w:type="dxa"/>
            <w:tcBorders>
              <w:top w:val="single" w:sz="5" w:space="0" w:color="000000"/>
              <w:left w:val="single" w:sz="5" w:space="0" w:color="000000"/>
              <w:bottom w:val="single" w:sz="5" w:space="0" w:color="000000"/>
              <w:right w:val="single" w:sz="5" w:space="0" w:color="000000"/>
            </w:tcBorders>
          </w:tcPr>
          <w:p w14:paraId="42375295" w14:textId="77777777" w:rsidR="00607F85" w:rsidRPr="00607F85" w:rsidRDefault="00607F85" w:rsidP="00F110DB">
            <w:pPr>
              <w:spacing w:before="571" w:after="866" w:line="320" w:lineRule="exact"/>
              <w:ind w:right="324"/>
              <w:textAlignment w:val="baseline"/>
              <w:rPr>
                <w:rFonts w:ascii="Arial" w:eastAsia="Arial" w:hAnsi="Arial" w:cs="Times New Roman"/>
                <w:color w:val="000000"/>
                <w:spacing w:val="-3"/>
                <w:sz w:val="20"/>
                <w:szCs w:val="20"/>
                <w:lang w:val="en-US"/>
              </w:rPr>
            </w:pPr>
            <w:r w:rsidRPr="00607F85">
              <w:rPr>
                <w:rFonts w:ascii="Arial" w:eastAsia="Arial" w:hAnsi="Arial" w:cs="Times New Roman"/>
                <w:color w:val="000000"/>
                <w:spacing w:val="-3"/>
                <w:sz w:val="20"/>
                <w:szCs w:val="20"/>
                <w:lang w:val="en-US"/>
              </w:rPr>
              <w:t>Yes – customer data and meta data is only used to deliver the service.</w:t>
            </w:r>
          </w:p>
        </w:tc>
      </w:tr>
      <w:tr w:rsidR="00607F85" w:rsidRPr="0003238D" w14:paraId="3DC33179" w14:textId="77777777" w:rsidTr="00F110DB">
        <w:trPr>
          <w:trHeight w:hRule="exact" w:val="2284"/>
        </w:trPr>
        <w:tc>
          <w:tcPr>
            <w:tcW w:w="3734" w:type="dxa"/>
            <w:tcBorders>
              <w:top w:val="single" w:sz="5" w:space="0" w:color="000000"/>
              <w:left w:val="single" w:sz="5" w:space="0" w:color="000000"/>
              <w:bottom w:val="single" w:sz="5" w:space="0" w:color="000000"/>
              <w:right w:val="single" w:sz="5" w:space="0" w:color="000000"/>
            </w:tcBorders>
            <w:vAlign w:val="bottom"/>
          </w:tcPr>
          <w:p w14:paraId="311128BE" w14:textId="77777777" w:rsidR="00607F85" w:rsidRPr="0003238D" w:rsidRDefault="00607F85" w:rsidP="00F110DB">
            <w:pPr>
              <w:spacing w:after="0" w:line="320" w:lineRule="exact"/>
              <w:textAlignment w:val="baseline"/>
              <w:rPr>
                <w:rFonts w:ascii="Arial" w:eastAsia="Arial" w:hAnsi="Arial" w:cs="Times New Roman"/>
                <w:color w:val="000000"/>
                <w:sz w:val="20"/>
                <w:szCs w:val="20"/>
                <w:lang w:val="en-US"/>
              </w:rPr>
            </w:pPr>
            <w:r w:rsidRPr="0003238D">
              <w:rPr>
                <w:rFonts w:ascii="Arial" w:eastAsia="Arial" w:hAnsi="Arial"/>
                <w:color w:val="000000"/>
                <w:spacing w:val="-1"/>
                <w:sz w:val="20"/>
                <w:szCs w:val="20"/>
              </w:rPr>
              <w:t>Q 5 – Where your contract does not cover every aspect of data processing, are you prepared to enter into a separate data-processing agreement with your Quant-cx Ltd Cloud Services</w:t>
            </w:r>
          </w:p>
        </w:tc>
        <w:tc>
          <w:tcPr>
            <w:tcW w:w="763" w:type="dxa"/>
            <w:tcBorders>
              <w:top w:val="single" w:sz="5" w:space="0" w:color="000000"/>
              <w:left w:val="single" w:sz="5" w:space="0" w:color="000000"/>
              <w:bottom w:val="single" w:sz="5" w:space="0" w:color="000000"/>
              <w:right w:val="single" w:sz="5" w:space="0" w:color="000000"/>
            </w:tcBorders>
            <w:shd w:val="clear" w:color="00FF00" w:fill="00FF00"/>
          </w:tcPr>
          <w:p w14:paraId="7A54D7CA" w14:textId="77777777" w:rsidR="00607F85" w:rsidRPr="0003238D" w:rsidRDefault="00607F85" w:rsidP="00607F85">
            <w:pPr>
              <w:spacing w:after="0" w:line="240" w:lineRule="auto"/>
              <w:textAlignment w:val="baseline"/>
              <w:rPr>
                <w:rFonts w:ascii="Arial" w:eastAsia="Arial" w:hAnsi="Arial" w:cs="Times New Roman"/>
                <w:color w:val="000000"/>
                <w:sz w:val="20"/>
                <w:szCs w:val="20"/>
                <w:lang w:val="en-US"/>
              </w:rPr>
            </w:pPr>
          </w:p>
        </w:tc>
        <w:tc>
          <w:tcPr>
            <w:tcW w:w="5103" w:type="dxa"/>
            <w:tcBorders>
              <w:top w:val="single" w:sz="5" w:space="0" w:color="000000"/>
              <w:left w:val="single" w:sz="5" w:space="0" w:color="000000"/>
              <w:bottom w:val="single" w:sz="5" w:space="0" w:color="000000"/>
              <w:right w:val="single" w:sz="5" w:space="0" w:color="000000"/>
            </w:tcBorders>
          </w:tcPr>
          <w:p w14:paraId="23E74743" w14:textId="77777777" w:rsidR="00F110DB" w:rsidRPr="00F110DB" w:rsidRDefault="00F110DB" w:rsidP="00F110DB">
            <w:pPr>
              <w:spacing w:after="0" w:line="318" w:lineRule="exact"/>
              <w:textAlignment w:val="baseline"/>
              <w:rPr>
                <w:rFonts w:ascii="Arial" w:eastAsia="Arial" w:hAnsi="Arial" w:cs="Times New Roman"/>
                <w:color w:val="000000"/>
                <w:sz w:val="20"/>
                <w:szCs w:val="20"/>
                <w:lang w:val="en-US"/>
              </w:rPr>
            </w:pPr>
            <w:r w:rsidRPr="00F110DB">
              <w:rPr>
                <w:rFonts w:ascii="Arial" w:eastAsia="Arial" w:hAnsi="Arial" w:cs="Times New Roman"/>
                <w:color w:val="000000"/>
                <w:sz w:val="20"/>
                <w:szCs w:val="20"/>
                <w:lang w:val="en-US"/>
              </w:rPr>
              <w:t>N/A The Quant-CX contract covers every aspect of data processing.</w:t>
            </w:r>
          </w:p>
          <w:p w14:paraId="7AA597F3" w14:textId="77777777" w:rsidR="00607F85" w:rsidRPr="0003238D" w:rsidRDefault="00607F85" w:rsidP="00607F85">
            <w:pPr>
              <w:spacing w:before="571" w:after="866" w:line="320" w:lineRule="exact"/>
              <w:ind w:left="72" w:right="324"/>
              <w:textAlignment w:val="baseline"/>
              <w:rPr>
                <w:rFonts w:ascii="Arial" w:eastAsia="Arial" w:hAnsi="Arial" w:cs="Times New Roman"/>
                <w:color w:val="000000"/>
                <w:spacing w:val="-3"/>
                <w:sz w:val="20"/>
                <w:szCs w:val="20"/>
                <w:lang w:val="en-US"/>
              </w:rPr>
            </w:pPr>
          </w:p>
        </w:tc>
      </w:tr>
    </w:tbl>
    <w:p w14:paraId="044DD3E4" w14:textId="77777777" w:rsidR="00F110DB" w:rsidRDefault="00F110DB" w:rsidP="00F110DB">
      <w:pPr>
        <w:spacing w:after="0" w:line="240" w:lineRule="auto"/>
        <w:rPr>
          <w:rFonts w:ascii="Times New Roman" w:eastAsia="PMingLiU" w:hAnsi="Times New Roman" w:cs="Times New Roman"/>
          <w:lang w:val="en-US"/>
        </w:rPr>
      </w:pPr>
      <w:r>
        <w:rPr>
          <w:rFonts w:ascii="Times New Roman" w:eastAsia="PMingLiU" w:hAnsi="Times New Roman" w:cs="Times New Roman"/>
          <w:lang w:val="en-US"/>
        </w:rPr>
        <w:tab/>
      </w:r>
    </w:p>
    <w:p w14:paraId="38C678A4" w14:textId="77777777" w:rsidR="00F110DB" w:rsidRPr="00F110DB" w:rsidRDefault="00F110DB" w:rsidP="00F110DB">
      <w:pPr>
        <w:spacing w:after="0" w:line="240" w:lineRule="auto"/>
        <w:rPr>
          <w:rFonts w:ascii="Arial" w:eastAsia="PMingLiU" w:hAnsi="Arial" w:cs="Arial"/>
          <w:b/>
          <w:sz w:val="28"/>
          <w:szCs w:val="28"/>
          <w:u w:val="single"/>
          <w:lang w:val="en-US"/>
        </w:rPr>
      </w:pPr>
      <w:r w:rsidRPr="00F110DB">
        <w:rPr>
          <w:rFonts w:ascii="Arial" w:eastAsia="PMingLiU" w:hAnsi="Arial" w:cs="Arial"/>
          <w:b/>
          <w:sz w:val="28"/>
          <w:szCs w:val="28"/>
          <w:u w:val="single"/>
          <w:lang w:val="en-US"/>
        </w:rPr>
        <w:t>Supplier Response Data Confidentiality</w:t>
      </w:r>
    </w:p>
    <w:p w14:paraId="310F08DD" w14:textId="77777777" w:rsidR="00F110DB" w:rsidRPr="00F110DB" w:rsidRDefault="00F110DB" w:rsidP="00F110DB">
      <w:pPr>
        <w:spacing w:after="0" w:line="240" w:lineRule="auto"/>
        <w:rPr>
          <w:rFonts w:ascii="Arial" w:eastAsia="PMingLiU" w:hAnsi="Arial" w:cs="Arial"/>
          <w:b/>
          <w:sz w:val="28"/>
          <w:szCs w:val="28"/>
          <w:u w:val="single"/>
          <w:lang w:val="en-US"/>
        </w:rPr>
      </w:pPr>
    </w:p>
    <w:p w14:paraId="28D3E598" w14:textId="77777777" w:rsidR="00F110DB" w:rsidRDefault="00F110DB" w:rsidP="00607F85">
      <w:pPr>
        <w:spacing w:before="5" w:after="0" w:line="20" w:lineRule="exact"/>
        <w:rPr>
          <w:rFonts w:ascii="Times New Roman" w:eastAsia="PMingLiU" w:hAnsi="Times New Roman" w:cs="Times New Roman"/>
          <w:lang w:val="en-US"/>
        </w:rPr>
      </w:pPr>
    </w:p>
    <w:p w14:paraId="641BD3DB" w14:textId="77777777" w:rsidR="00F110DB" w:rsidRPr="00F110DB" w:rsidRDefault="00F110DB" w:rsidP="00F110DB">
      <w:pPr>
        <w:spacing w:after="0" w:line="480" w:lineRule="auto"/>
        <w:ind w:right="144"/>
        <w:textAlignment w:val="baseline"/>
        <w:rPr>
          <w:rFonts w:ascii="Arial" w:eastAsia="Arial" w:hAnsi="Arial" w:cs="Times New Roman"/>
          <w:color w:val="000000"/>
          <w:spacing w:val="-1"/>
          <w:sz w:val="24"/>
          <w:szCs w:val="24"/>
          <w:lang w:val="en-US"/>
        </w:rPr>
      </w:pPr>
      <w:r w:rsidRPr="00F110DB">
        <w:rPr>
          <w:rFonts w:ascii="Arial" w:eastAsia="Arial" w:hAnsi="Arial" w:cs="Times New Roman"/>
          <w:color w:val="000000"/>
          <w:spacing w:val="-1"/>
          <w:sz w:val="24"/>
          <w:szCs w:val="24"/>
          <w:lang w:val="en-US"/>
        </w:rPr>
        <w:t>When choosing a service provider, Your organisation must select a data processor providing sufficient guarantees about the technical and organisational security measures governing the processing to be carried out, and must take reasonable steps to ensure compliance with those measures.</w:t>
      </w:r>
    </w:p>
    <w:p w14:paraId="1A9B5805" w14:textId="77777777" w:rsidR="00607F85" w:rsidRDefault="00F110DB" w:rsidP="00F110DB">
      <w:pPr>
        <w:spacing w:line="480" w:lineRule="auto"/>
        <w:rPr>
          <w:rFonts w:ascii="Arial" w:eastAsia="Arial" w:hAnsi="Arial" w:cs="Times New Roman"/>
          <w:color w:val="000000"/>
          <w:spacing w:val="-1"/>
          <w:sz w:val="24"/>
          <w:szCs w:val="24"/>
          <w:lang w:val="en-US"/>
        </w:rPr>
      </w:pPr>
      <w:r w:rsidRPr="00F110DB">
        <w:rPr>
          <w:rFonts w:ascii="Arial" w:eastAsia="Arial" w:hAnsi="Arial" w:cs="Times New Roman"/>
          <w:color w:val="000000"/>
          <w:spacing w:val="-1"/>
          <w:sz w:val="24"/>
          <w:szCs w:val="24"/>
          <w:lang w:val="en-US"/>
        </w:rPr>
        <w:t xml:space="preserve">The cloud customer should therefore review the guarantees of confidentiality that the cloud provider can commit to. To assist in understanding if the service being provided by Quant-CX Ltd </w:t>
      </w:r>
      <w:r w:rsidRPr="00F110DB">
        <w:rPr>
          <w:rFonts w:ascii="Arial" w:eastAsia="Arial" w:hAnsi="Arial" w:cs="Times New Roman"/>
          <w:color w:val="000000"/>
          <w:spacing w:val="-1"/>
          <w:sz w:val="24"/>
          <w:szCs w:val="24"/>
          <w:lang w:val="en-US"/>
        </w:rPr>
        <w:lastRenderedPageBreak/>
        <w:t>is likely to comply with UK law in relation to data confidentiality Quant-CX Ltd has responded as follows:</w:t>
      </w:r>
    </w:p>
    <w:tbl>
      <w:tblPr>
        <w:tblW w:w="0" w:type="auto"/>
        <w:tblInd w:w="10" w:type="dxa"/>
        <w:tblLayout w:type="fixed"/>
        <w:tblCellMar>
          <w:left w:w="0" w:type="dxa"/>
          <w:right w:w="0" w:type="dxa"/>
        </w:tblCellMar>
        <w:tblLook w:val="0000" w:firstRow="0" w:lastRow="0" w:firstColumn="0" w:lastColumn="0" w:noHBand="0" w:noVBand="0"/>
      </w:tblPr>
      <w:tblGrid>
        <w:gridCol w:w="3715"/>
        <w:gridCol w:w="1071"/>
        <w:gridCol w:w="4980"/>
      </w:tblGrid>
      <w:tr w:rsidR="00F110DB" w:rsidRPr="00F110DB" w14:paraId="5828B6A5" w14:textId="77777777" w:rsidTr="00227837">
        <w:trPr>
          <w:trHeight w:hRule="exact" w:val="1771"/>
        </w:trPr>
        <w:tc>
          <w:tcPr>
            <w:tcW w:w="3715" w:type="dxa"/>
            <w:tcBorders>
              <w:top w:val="single" w:sz="4" w:space="0" w:color="000000"/>
              <w:left w:val="single" w:sz="4" w:space="0" w:color="000000"/>
              <w:bottom w:val="single" w:sz="4" w:space="0" w:color="000000"/>
              <w:right w:val="single" w:sz="4" w:space="0" w:color="000000"/>
            </w:tcBorders>
            <w:shd w:val="clear" w:color="F2F2F2" w:fill="F2F2F2"/>
            <w:vAlign w:val="center"/>
          </w:tcPr>
          <w:p w14:paraId="548C7B07" w14:textId="77777777" w:rsidR="00F110DB" w:rsidRPr="00F110DB" w:rsidRDefault="00F110DB" w:rsidP="00F110DB">
            <w:pPr>
              <w:spacing w:before="743" w:after="704" w:line="319" w:lineRule="exact"/>
              <w:ind w:left="101"/>
              <w:textAlignment w:val="baseline"/>
              <w:rPr>
                <w:rFonts w:ascii="Arial" w:eastAsia="Arial" w:hAnsi="Arial" w:cs="Times New Roman"/>
                <w:color w:val="000000"/>
                <w:sz w:val="20"/>
                <w:szCs w:val="20"/>
                <w:lang w:val="en-US"/>
              </w:rPr>
            </w:pPr>
            <w:r w:rsidRPr="00F110DB">
              <w:rPr>
                <w:rFonts w:ascii="Arial" w:eastAsia="Arial" w:hAnsi="Arial" w:cs="Times New Roman"/>
                <w:color w:val="000000"/>
                <w:sz w:val="20"/>
                <w:szCs w:val="20"/>
                <w:lang w:val="en-US"/>
              </w:rPr>
              <w:t>Question</w:t>
            </w:r>
          </w:p>
        </w:tc>
        <w:tc>
          <w:tcPr>
            <w:tcW w:w="1071" w:type="dxa"/>
            <w:tcBorders>
              <w:top w:val="single" w:sz="4" w:space="0" w:color="000000"/>
              <w:left w:val="single" w:sz="4" w:space="0" w:color="000000"/>
              <w:bottom w:val="single" w:sz="4" w:space="0" w:color="000000"/>
              <w:right w:val="single" w:sz="4" w:space="0" w:color="000000"/>
            </w:tcBorders>
            <w:shd w:val="clear" w:color="F2F2F2" w:fill="F2F2F2"/>
          </w:tcPr>
          <w:p w14:paraId="2C5892C3" w14:textId="77777777" w:rsidR="00F110DB" w:rsidRPr="00F110DB" w:rsidRDefault="00F110DB" w:rsidP="00F110DB">
            <w:pPr>
              <w:spacing w:before="105" w:after="61" w:line="320" w:lineRule="exact"/>
              <w:ind w:left="72"/>
              <w:textAlignment w:val="baseline"/>
              <w:rPr>
                <w:rFonts w:ascii="Arial" w:eastAsia="Arial" w:hAnsi="Arial" w:cs="Times New Roman"/>
                <w:color w:val="000000"/>
                <w:sz w:val="20"/>
                <w:szCs w:val="20"/>
                <w:lang w:val="en-US"/>
              </w:rPr>
            </w:pPr>
            <w:r w:rsidRPr="00F110DB">
              <w:rPr>
                <w:rFonts w:ascii="Arial" w:eastAsia="Arial" w:hAnsi="Arial" w:cs="Times New Roman"/>
                <w:color w:val="000000"/>
                <w:sz w:val="20"/>
                <w:szCs w:val="20"/>
                <w:lang w:val="en-US"/>
              </w:rPr>
              <w:t>Suppli er Respo nse Code</w:t>
            </w:r>
          </w:p>
        </w:tc>
        <w:tc>
          <w:tcPr>
            <w:tcW w:w="4980" w:type="dxa"/>
            <w:tcBorders>
              <w:top w:val="single" w:sz="4" w:space="0" w:color="000000"/>
              <w:left w:val="single" w:sz="4" w:space="0" w:color="000000"/>
              <w:bottom w:val="single" w:sz="4" w:space="0" w:color="000000"/>
              <w:right w:val="single" w:sz="4" w:space="0" w:color="000000"/>
            </w:tcBorders>
            <w:shd w:val="clear" w:color="F2F2F2" w:fill="F2F2F2"/>
            <w:vAlign w:val="center"/>
          </w:tcPr>
          <w:p w14:paraId="5D0306CC" w14:textId="77777777" w:rsidR="00F110DB" w:rsidRPr="00F110DB" w:rsidRDefault="00F110DB" w:rsidP="00F110DB">
            <w:pPr>
              <w:spacing w:before="426" w:after="383" w:line="319" w:lineRule="exact"/>
              <w:ind w:left="108"/>
              <w:textAlignment w:val="baseline"/>
              <w:rPr>
                <w:rFonts w:ascii="Arial" w:eastAsia="Arial" w:hAnsi="Arial" w:cs="Times New Roman"/>
                <w:color w:val="000000"/>
                <w:spacing w:val="9"/>
                <w:sz w:val="20"/>
                <w:szCs w:val="20"/>
                <w:lang w:val="en-US"/>
              </w:rPr>
            </w:pPr>
            <w:r w:rsidRPr="00F110DB">
              <w:rPr>
                <w:rFonts w:ascii="Arial" w:eastAsia="Arial" w:hAnsi="Arial" w:cs="Times New Roman"/>
                <w:color w:val="000000"/>
                <w:spacing w:val="9"/>
                <w:sz w:val="20"/>
                <w:szCs w:val="20"/>
                <w:lang w:val="en-US"/>
              </w:rPr>
              <w:t>Response Statement with Supporting Evidence (where applicable)</w:t>
            </w:r>
          </w:p>
        </w:tc>
      </w:tr>
      <w:tr w:rsidR="00F110DB" w:rsidRPr="00F110DB" w14:paraId="59ECF969" w14:textId="77777777" w:rsidTr="00227837">
        <w:trPr>
          <w:trHeight w:hRule="exact" w:val="2400"/>
        </w:trPr>
        <w:tc>
          <w:tcPr>
            <w:tcW w:w="3715" w:type="dxa"/>
            <w:tcBorders>
              <w:top w:val="single" w:sz="4" w:space="0" w:color="000000"/>
              <w:left w:val="single" w:sz="4" w:space="0" w:color="000000"/>
              <w:bottom w:val="single" w:sz="4" w:space="0" w:color="000000"/>
              <w:right w:val="single" w:sz="4" w:space="0" w:color="000000"/>
            </w:tcBorders>
            <w:vAlign w:val="center"/>
          </w:tcPr>
          <w:p w14:paraId="2CF3BF6B" w14:textId="77777777" w:rsidR="00F110DB" w:rsidRPr="00F110DB" w:rsidRDefault="00F110DB" w:rsidP="00227837">
            <w:pPr>
              <w:spacing w:before="412" w:after="373" w:line="320" w:lineRule="exact"/>
              <w:ind w:left="108"/>
              <w:textAlignment w:val="baseline"/>
              <w:rPr>
                <w:rFonts w:ascii="Arial" w:eastAsia="Arial" w:hAnsi="Arial" w:cs="Times New Roman"/>
                <w:color w:val="000000"/>
                <w:sz w:val="20"/>
                <w:szCs w:val="20"/>
                <w:lang w:val="en-US"/>
              </w:rPr>
            </w:pPr>
            <w:r w:rsidRPr="00F110DB">
              <w:rPr>
                <w:rFonts w:ascii="Arial" w:eastAsia="Arial" w:hAnsi="Arial" w:cs="Times New Roman"/>
                <w:color w:val="000000"/>
                <w:sz w:val="20"/>
                <w:szCs w:val="20"/>
                <w:lang w:val="en-US"/>
              </w:rPr>
              <w:t>Q 1 – Do you prohibit personal data or metadata being shared across other services that you as a supplier do or may offer?</w:t>
            </w:r>
          </w:p>
        </w:tc>
        <w:tc>
          <w:tcPr>
            <w:tcW w:w="1071" w:type="dxa"/>
            <w:tcBorders>
              <w:top w:val="single" w:sz="4" w:space="0" w:color="000000"/>
              <w:left w:val="single" w:sz="4" w:space="0" w:color="000000"/>
              <w:bottom w:val="single" w:sz="4" w:space="0" w:color="000000"/>
              <w:right w:val="single" w:sz="4" w:space="0" w:color="000000"/>
            </w:tcBorders>
            <w:shd w:val="clear" w:color="00FF00" w:fill="00FF00"/>
          </w:tcPr>
          <w:p w14:paraId="1E033FCB" w14:textId="77777777" w:rsidR="00F110DB" w:rsidRPr="00F110DB" w:rsidRDefault="00F110DB" w:rsidP="00F110DB">
            <w:pPr>
              <w:spacing w:after="0" w:line="240" w:lineRule="auto"/>
              <w:textAlignment w:val="baseline"/>
              <w:rPr>
                <w:rFonts w:ascii="Arial" w:eastAsia="Arial" w:hAnsi="Arial" w:cs="Times New Roman"/>
                <w:color w:val="000000"/>
                <w:sz w:val="20"/>
                <w:szCs w:val="20"/>
                <w:lang w:val="en-US"/>
              </w:rPr>
            </w:pPr>
            <w:r w:rsidRPr="00F110DB">
              <w:rPr>
                <w:rFonts w:ascii="Arial" w:eastAsia="Arial" w:hAnsi="Arial" w:cs="Times New Roman"/>
                <w:color w:val="000000"/>
                <w:sz w:val="20"/>
                <w:szCs w:val="20"/>
                <w:lang w:val="en-US"/>
              </w:rPr>
              <w:t xml:space="preserve"> </w:t>
            </w:r>
          </w:p>
        </w:tc>
        <w:tc>
          <w:tcPr>
            <w:tcW w:w="4980" w:type="dxa"/>
            <w:tcBorders>
              <w:top w:val="single" w:sz="4" w:space="0" w:color="000000"/>
              <w:left w:val="single" w:sz="4" w:space="0" w:color="000000"/>
              <w:bottom w:val="single" w:sz="4" w:space="0" w:color="000000"/>
              <w:right w:val="single" w:sz="4" w:space="0" w:color="000000"/>
            </w:tcBorders>
            <w:vAlign w:val="center"/>
          </w:tcPr>
          <w:p w14:paraId="7DB31301" w14:textId="77777777" w:rsidR="00F110DB" w:rsidRPr="00F110DB" w:rsidRDefault="00F110DB" w:rsidP="00F110DB">
            <w:pPr>
              <w:spacing w:before="350" w:after="310" w:line="345" w:lineRule="exact"/>
              <w:ind w:left="72" w:right="72"/>
              <w:jc w:val="both"/>
              <w:textAlignment w:val="baseline"/>
              <w:rPr>
                <w:rFonts w:ascii="Arial" w:eastAsia="Arial" w:hAnsi="Arial" w:cs="Times New Roman"/>
                <w:color w:val="000000"/>
                <w:sz w:val="20"/>
                <w:szCs w:val="20"/>
                <w:lang w:val="en-US"/>
              </w:rPr>
            </w:pPr>
            <w:r w:rsidRPr="00F110DB">
              <w:rPr>
                <w:rFonts w:ascii="Arial" w:eastAsia="Arial" w:hAnsi="Arial" w:cs="Times New Roman"/>
                <w:color w:val="000000"/>
                <w:sz w:val="20"/>
                <w:szCs w:val="20"/>
                <w:lang w:val="en-US"/>
              </w:rPr>
              <w:t>Yes – Quant-CX only provides the Quant-CX Mass Notification, Response and Location service - no data is shared with other services, suppliers or any external organisation.</w:t>
            </w:r>
          </w:p>
        </w:tc>
      </w:tr>
      <w:tr w:rsidR="00F110DB" w:rsidRPr="00F110DB" w14:paraId="0D8DCAF8" w14:textId="77777777" w:rsidTr="00227837">
        <w:trPr>
          <w:trHeight w:hRule="exact" w:val="1455"/>
        </w:trPr>
        <w:tc>
          <w:tcPr>
            <w:tcW w:w="3715" w:type="dxa"/>
            <w:tcBorders>
              <w:top w:val="single" w:sz="4" w:space="0" w:color="000000"/>
              <w:left w:val="single" w:sz="4" w:space="0" w:color="000000"/>
              <w:bottom w:val="single" w:sz="4" w:space="0" w:color="000000"/>
              <w:right w:val="single" w:sz="4" w:space="0" w:color="000000"/>
            </w:tcBorders>
          </w:tcPr>
          <w:p w14:paraId="73290849" w14:textId="77777777" w:rsidR="00F110DB" w:rsidRPr="00F110DB" w:rsidRDefault="00227837" w:rsidP="00F110DB">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 xml:space="preserve">Q </w:t>
            </w:r>
            <w:r w:rsidR="00F110DB" w:rsidRPr="00F110DB">
              <w:rPr>
                <w:rFonts w:ascii="Arial" w:eastAsia="Arial" w:hAnsi="Arial" w:cs="Times New Roman"/>
                <w:color w:val="000000"/>
                <w:sz w:val="20"/>
                <w:szCs w:val="20"/>
                <w:lang w:val="en-US"/>
              </w:rPr>
              <w:t>2 – Do you prohibit personal data or metadata being shared with third parties?</w:t>
            </w:r>
          </w:p>
        </w:tc>
        <w:tc>
          <w:tcPr>
            <w:tcW w:w="1071" w:type="dxa"/>
            <w:tcBorders>
              <w:top w:val="single" w:sz="4" w:space="0" w:color="000000"/>
              <w:left w:val="single" w:sz="4" w:space="0" w:color="000000"/>
              <w:bottom w:val="single" w:sz="4" w:space="0" w:color="000000"/>
              <w:right w:val="single" w:sz="4" w:space="0" w:color="000000"/>
            </w:tcBorders>
            <w:shd w:val="clear" w:color="00FF00" w:fill="00FF00"/>
          </w:tcPr>
          <w:p w14:paraId="082FBBE1" w14:textId="77777777" w:rsidR="00F110DB" w:rsidRPr="00F110DB" w:rsidRDefault="00F110DB" w:rsidP="00F110DB">
            <w:pPr>
              <w:spacing w:after="0" w:line="240" w:lineRule="auto"/>
              <w:textAlignment w:val="baseline"/>
              <w:rPr>
                <w:rFonts w:ascii="Arial" w:eastAsia="Arial" w:hAnsi="Arial" w:cs="Times New Roman"/>
                <w:color w:val="000000"/>
                <w:sz w:val="20"/>
                <w:szCs w:val="20"/>
                <w:lang w:val="en-US"/>
              </w:rPr>
            </w:pPr>
            <w:r w:rsidRPr="00F110DB">
              <w:rPr>
                <w:rFonts w:ascii="Arial" w:eastAsia="Arial" w:hAnsi="Arial" w:cs="Times New Roman"/>
                <w:color w:val="000000"/>
                <w:sz w:val="20"/>
                <w:szCs w:val="20"/>
                <w:lang w:val="en-US"/>
              </w:rPr>
              <w:t xml:space="preserve"> </w:t>
            </w:r>
          </w:p>
        </w:tc>
        <w:tc>
          <w:tcPr>
            <w:tcW w:w="4980" w:type="dxa"/>
            <w:tcBorders>
              <w:top w:val="single" w:sz="4" w:space="0" w:color="000000"/>
              <w:left w:val="single" w:sz="4" w:space="0" w:color="000000"/>
              <w:bottom w:val="single" w:sz="4" w:space="0" w:color="000000"/>
              <w:right w:val="single" w:sz="4" w:space="0" w:color="000000"/>
            </w:tcBorders>
            <w:vAlign w:val="center"/>
          </w:tcPr>
          <w:p w14:paraId="2A4754D2" w14:textId="77777777" w:rsidR="00F110DB" w:rsidRPr="00F110DB" w:rsidRDefault="00F110DB" w:rsidP="00F110DB">
            <w:pPr>
              <w:spacing w:before="410" w:after="402" w:line="321" w:lineRule="exact"/>
              <w:ind w:left="72" w:right="144"/>
              <w:jc w:val="both"/>
              <w:textAlignment w:val="baseline"/>
              <w:rPr>
                <w:rFonts w:ascii="Arial" w:eastAsia="Arial" w:hAnsi="Arial" w:cs="Times New Roman"/>
                <w:color w:val="000000"/>
                <w:spacing w:val="-2"/>
                <w:sz w:val="20"/>
                <w:szCs w:val="20"/>
                <w:lang w:val="en-US"/>
              </w:rPr>
            </w:pPr>
            <w:r w:rsidRPr="00F110DB">
              <w:rPr>
                <w:rFonts w:ascii="Arial" w:eastAsia="Arial" w:hAnsi="Arial" w:cs="Times New Roman"/>
                <w:color w:val="000000"/>
                <w:spacing w:val="-2"/>
                <w:sz w:val="20"/>
                <w:szCs w:val="20"/>
                <w:lang w:val="en-US"/>
              </w:rPr>
              <w:t>Yes – no data or meta data is shared with third parties.</w:t>
            </w:r>
          </w:p>
        </w:tc>
      </w:tr>
      <w:tr w:rsidR="00227837" w:rsidRPr="0003238D" w14:paraId="5AD47C7F" w14:textId="77777777" w:rsidTr="00227837">
        <w:trPr>
          <w:trHeight w:hRule="exact" w:val="3169"/>
        </w:trPr>
        <w:tc>
          <w:tcPr>
            <w:tcW w:w="3715" w:type="dxa"/>
            <w:tcBorders>
              <w:top w:val="single" w:sz="4" w:space="0" w:color="000000"/>
              <w:left w:val="single" w:sz="4" w:space="0" w:color="000000"/>
              <w:bottom w:val="single" w:sz="4" w:space="0" w:color="000000"/>
              <w:right w:val="single" w:sz="4" w:space="0" w:color="000000"/>
            </w:tcBorders>
          </w:tcPr>
          <w:p w14:paraId="13B034EF" w14:textId="77777777" w:rsidR="00227837" w:rsidRPr="0003238D" w:rsidRDefault="00227837" w:rsidP="00F110DB">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 xml:space="preserve">Q </w:t>
            </w:r>
            <w:r w:rsidRPr="00F110DB">
              <w:rPr>
                <w:rFonts w:ascii="Arial" w:eastAsia="Arial" w:hAnsi="Arial" w:cs="Times New Roman"/>
                <w:color w:val="000000"/>
                <w:sz w:val="20"/>
                <w:szCs w:val="20"/>
                <w:lang w:val="en-US"/>
              </w:rPr>
              <w:t>.3 – Does your service have a robust authentication process in place to protect access to personal data and/or user accounts?</w:t>
            </w:r>
          </w:p>
        </w:tc>
        <w:tc>
          <w:tcPr>
            <w:tcW w:w="1071" w:type="dxa"/>
            <w:tcBorders>
              <w:top w:val="single" w:sz="4" w:space="0" w:color="000000"/>
              <w:left w:val="single" w:sz="4" w:space="0" w:color="000000"/>
              <w:bottom w:val="single" w:sz="4" w:space="0" w:color="000000"/>
              <w:right w:val="single" w:sz="4" w:space="0" w:color="000000"/>
            </w:tcBorders>
            <w:shd w:val="clear" w:color="00FF00" w:fill="00FF00"/>
          </w:tcPr>
          <w:p w14:paraId="69EB6813" w14:textId="77777777" w:rsidR="00227837" w:rsidRPr="0003238D" w:rsidRDefault="00227837" w:rsidP="00F110DB">
            <w:pPr>
              <w:spacing w:after="0" w:line="240" w:lineRule="auto"/>
              <w:textAlignment w:val="baseline"/>
              <w:rPr>
                <w:rFonts w:ascii="Arial" w:eastAsia="Arial" w:hAnsi="Arial" w:cs="Times New Roman"/>
                <w:color w:val="000000"/>
                <w:sz w:val="20"/>
                <w:szCs w:val="20"/>
                <w:lang w:val="en-US"/>
              </w:rPr>
            </w:pPr>
          </w:p>
        </w:tc>
        <w:tc>
          <w:tcPr>
            <w:tcW w:w="4980" w:type="dxa"/>
            <w:tcBorders>
              <w:top w:val="single" w:sz="4" w:space="0" w:color="000000"/>
              <w:left w:val="single" w:sz="4" w:space="0" w:color="000000"/>
              <w:bottom w:val="single" w:sz="4" w:space="0" w:color="000000"/>
              <w:right w:val="single" w:sz="4" w:space="0" w:color="000000"/>
            </w:tcBorders>
            <w:vAlign w:val="center"/>
          </w:tcPr>
          <w:p w14:paraId="07048409" w14:textId="77777777" w:rsidR="00227837" w:rsidRPr="00F110DB" w:rsidRDefault="00227837" w:rsidP="00227837">
            <w:pPr>
              <w:spacing w:before="102" w:after="0" w:line="321" w:lineRule="exact"/>
              <w:ind w:left="144" w:right="468"/>
              <w:textAlignment w:val="baseline"/>
              <w:rPr>
                <w:rFonts w:ascii="Arial" w:eastAsia="Arial" w:hAnsi="Arial" w:cs="Times New Roman"/>
                <w:color w:val="000000"/>
                <w:spacing w:val="-3"/>
                <w:sz w:val="20"/>
                <w:szCs w:val="20"/>
                <w:lang w:val="en-US"/>
              </w:rPr>
            </w:pPr>
            <w:r w:rsidRPr="00F110DB">
              <w:rPr>
                <w:rFonts w:ascii="Arial" w:eastAsia="Arial" w:hAnsi="Arial" w:cs="Times New Roman"/>
                <w:color w:val="000000"/>
                <w:spacing w:val="-3"/>
                <w:sz w:val="20"/>
                <w:szCs w:val="20"/>
                <w:lang w:val="en-US"/>
              </w:rPr>
              <w:t>Yes – administrative access to the Quant-CX Management Portal is via https and is protected using two-factor authentication. End users have to be authenticated against their registered details.</w:t>
            </w:r>
          </w:p>
          <w:p w14:paraId="534A0CA8" w14:textId="77777777" w:rsidR="00227837" w:rsidRPr="0003238D" w:rsidRDefault="00227837" w:rsidP="00227837">
            <w:pPr>
              <w:spacing w:before="410" w:after="402" w:line="321" w:lineRule="exact"/>
              <w:ind w:left="72" w:right="144"/>
              <w:jc w:val="both"/>
              <w:textAlignment w:val="baseline"/>
              <w:rPr>
                <w:rFonts w:ascii="Arial" w:eastAsia="Arial" w:hAnsi="Arial" w:cs="Times New Roman"/>
                <w:color w:val="000000"/>
                <w:spacing w:val="-2"/>
                <w:sz w:val="20"/>
                <w:szCs w:val="20"/>
                <w:lang w:val="en-US"/>
              </w:rPr>
            </w:pPr>
            <w:r w:rsidRPr="00F110DB">
              <w:rPr>
                <w:rFonts w:ascii="Arial" w:eastAsia="Arial" w:hAnsi="Arial" w:cs="Times New Roman"/>
                <w:color w:val="000000"/>
                <w:sz w:val="20"/>
                <w:szCs w:val="20"/>
                <w:lang w:val="en-US"/>
              </w:rPr>
              <w:t>Data at rest is stored using a 256 AES encryption.</w:t>
            </w:r>
          </w:p>
        </w:tc>
      </w:tr>
      <w:tr w:rsidR="00227837" w:rsidRPr="0003238D" w14:paraId="36E6BD9B" w14:textId="77777777" w:rsidTr="00227837">
        <w:trPr>
          <w:trHeight w:hRule="exact" w:val="3169"/>
        </w:trPr>
        <w:tc>
          <w:tcPr>
            <w:tcW w:w="3715" w:type="dxa"/>
            <w:tcBorders>
              <w:top w:val="single" w:sz="4" w:space="0" w:color="000000"/>
              <w:left w:val="single" w:sz="4" w:space="0" w:color="000000"/>
              <w:bottom w:val="single" w:sz="4" w:space="0" w:color="000000"/>
              <w:right w:val="single" w:sz="4" w:space="0" w:color="000000"/>
            </w:tcBorders>
          </w:tcPr>
          <w:p w14:paraId="24B8EA75"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Q 4 – Does your service</w:t>
            </w:r>
          </w:p>
          <w:p w14:paraId="65074792"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have in place arrangements</w:t>
            </w:r>
          </w:p>
          <w:p w14:paraId="6351874D"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to assist Your organisation in</w:t>
            </w:r>
          </w:p>
          <w:p w14:paraId="49C077F4"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protecting access to</w:t>
            </w:r>
          </w:p>
          <w:p w14:paraId="77C6A374"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personal data and/or user</w:t>
            </w:r>
          </w:p>
          <w:p w14:paraId="1A7994DA"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accounts?</w:t>
            </w:r>
          </w:p>
        </w:tc>
        <w:tc>
          <w:tcPr>
            <w:tcW w:w="1071" w:type="dxa"/>
            <w:tcBorders>
              <w:top w:val="single" w:sz="4" w:space="0" w:color="000000"/>
              <w:left w:val="single" w:sz="4" w:space="0" w:color="000000"/>
              <w:bottom w:val="single" w:sz="4" w:space="0" w:color="000000"/>
              <w:right w:val="single" w:sz="4" w:space="0" w:color="000000"/>
            </w:tcBorders>
            <w:shd w:val="clear" w:color="00FF00" w:fill="00FF00"/>
          </w:tcPr>
          <w:p w14:paraId="45501E7A" w14:textId="77777777" w:rsidR="00227837" w:rsidRPr="0003238D" w:rsidRDefault="00227837" w:rsidP="00F110DB">
            <w:pPr>
              <w:spacing w:after="0" w:line="240" w:lineRule="auto"/>
              <w:textAlignment w:val="baseline"/>
              <w:rPr>
                <w:rFonts w:ascii="Arial" w:eastAsia="Arial" w:hAnsi="Arial" w:cs="Times New Roman"/>
                <w:color w:val="000000"/>
                <w:sz w:val="20"/>
                <w:szCs w:val="20"/>
                <w:lang w:val="en-US"/>
              </w:rPr>
            </w:pPr>
          </w:p>
        </w:tc>
        <w:tc>
          <w:tcPr>
            <w:tcW w:w="4980" w:type="dxa"/>
            <w:tcBorders>
              <w:top w:val="single" w:sz="4" w:space="0" w:color="000000"/>
              <w:left w:val="single" w:sz="4" w:space="0" w:color="000000"/>
              <w:bottom w:val="single" w:sz="4" w:space="0" w:color="000000"/>
              <w:right w:val="single" w:sz="4" w:space="0" w:color="000000"/>
            </w:tcBorders>
            <w:vAlign w:val="center"/>
          </w:tcPr>
          <w:p w14:paraId="2DADF966" w14:textId="77777777" w:rsidR="00227837" w:rsidRPr="0003238D" w:rsidRDefault="00227837" w:rsidP="00227837">
            <w:pPr>
              <w:spacing w:before="102" w:after="0" w:line="321" w:lineRule="exact"/>
              <w:ind w:left="144" w:right="468"/>
              <w:textAlignment w:val="baseline"/>
              <w:rPr>
                <w:rFonts w:ascii="Arial" w:eastAsia="Arial" w:hAnsi="Arial" w:cs="Times New Roman"/>
                <w:color w:val="000000"/>
                <w:spacing w:val="-3"/>
                <w:sz w:val="20"/>
                <w:szCs w:val="20"/>
                <w:lang w:val="en-US"/>
              </w:rPr>
            </w:pPr>
            <w:r w:rsidRPr="0003238D">
              <w:rPr>
                <w:rFonts w:ascii="Arial" w:eastAsia="Arial" w:hAnsi="Arial" w:cs="Times New Roman"/>
                <w:color w:val="000000"/>
                <w:spacing w:val="-3"/>
                <w:sz w:val="20"/>
                <w:szCs w:val="20"/>
                <w:lang w:val="en-US"/>
              </w:rPr>
              <w:t>Yes – administrative access to the Quant-CX Management Portal is via https and is protected using two-factor authentication. End users</w:t>
            </w:r>
          </w:p>
          <w:p w14:paraId="0645980C" w14:textId="77777777" w:rsidR="00227837" w:rsidRPr="0003238D" w:rsidRDefault="00227837" w:rsidP="00227837">
            <w:pPr>
              <w:spacing w:before="102" w:after="0" w:line="321" w:lineRule="exact"/>
              <w:ind w:left="144" w:right="468"/>
              <w:textAlignment w:val="baseline"/>
              <w:rPr>
                <w:rFonts w:ascii="Arial" w:eastAsia="Arial" w:hAnsi="Arial" w:cs="Times New Roman"/>
                <w:color w:val="000000"/>
                <w:spacing w:val="-3"/>
                <w:sz w:val="20"/>
                <w:szCs w:val="20"/>
                <w:lang w:val="en-US"/>
              </w:rPr>
            </w:pPr>
            <w:r w:rsidRPr="0003238D">
              <w:rPr>
                <w:rFonts w:ascii="Arial" w:eastAsia="Arial" w:hAnsi="Arial" w:cs="Times New Roman"/>
                <w:color w:val="000000"/>
                <w:spacing w:val="-3"/>
                <w:sz w:val="20"/>
                <w:szCs w:val="20"/>
                <w:lang w:val="en-US"/>
              </w:rPr>
              <w:t>have to be authenticated against their registered</w:t>
            </w:r>
            <w:r w:rsidRPr="0003238D">
              <w:rPr>
                <w:rFonts w:ascii="Arial" w:eastAsia="Arial" w:hAnsi="Arial" w:cs="Times New Roman"/>
                <w:color w:val="000000"/>
                <w:spacing w:val="-3"/>
                <w:sz w:val="20"/>
                <w:szCs w:val="20"/>
                <w:lang w:val="en-US"/>
              </w:rPr>
              <w:tab/>
              <w:t>details these details are stored using a 256 AES encryption.</w:t>
            </w:r>
          </w:p>
        </w:tc>
      </w:tr>
      <w:tr w:rsidR="00227837" w:rsidRPr="0003238D" w14:paraId="4D469915" w14:textId="77777777" w:rsidTr="00227837">
        <w:trPr>
          <w:trHeight w:hRule="exact" w:val="3169"/>
        </w:trPr>
        <w:tc>
          <w:tcPr>
            <w:tcW w:w="3715" w:type="dxa"/>
            <w:tcBorders>
              <w:top w:val="single" w:sz="4" w:space="0" w:color="000000"/>
              <w:left w:val="single" w:sz="4" w:space="0" w:color="000000"/>
              <w:bottom w:val="single" w:sz="4" w:space="0" w:color="000000"/>
              <w:right w:val="single" w:sz="4" w:space="0" w:color="000000"/>
            </w:tcBorders>
          </w:tcPr>
          <w:p w14:paraId="4D04B475"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lastRenderedPageBreak/>
              <w:t>Q.5 – Are appropriate</w:t>
            </w:r>
          </w:p>
          <w:p w14:paraId="488BBB7A"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controls in place to ensure</w:t>
            </w:r>
          </w:p>
          <w:p w14:paraId="33A42265"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only authorised staff have</w:t>
            </w:r>
          </w:p>
          <w:p w14:paraId="3AC845D2" w14:textId="77777777" w:rsidR="00227837" w:rsidRPr="0003238D" w:rsidRDefault="00227837" w:rsidP="00227837">
            <w:pPr>
              <w:spacing w:before="94" w:after="80" w:line="320" w:lineRule="exact"/>
              <w:ind w:left="108"/>
              <w:textAlignment w:val="baseline"/>
              <w:rPr>
                <w:rFonts w:ascii="Arial" w:eastAsia="Arial" w:hAnsi="Arial" w:cs="Times New Roman"/>
                <w:color w:val="000000"/>
                <w:sz w:val="20"/>
                <w:szCs w:val="20"/>
                <w:lang w:val="en-US"/>
              </w:rPr>
            </w:pPr>
            <w:r w:rsidRPr="0003238D">
              <w:rPr>
                <w:rFonts w:ascii="Arial" w:eastAsia="Arial" w:hAnsi="Arial" w:cs="Times New Roman"/>
                <w:color w:val="000000"/>
                <w:sz w:val="20"/>
                <w:szCs w:val="20"/>
                <w:lang w:val="en-US"/>
              </w:rPr>
              <w:t>access to client/customer data?</w:t>
            </w:r>
          </w:p>
        </w:tc>
        <w:tc>
          <w:tcPr>
            <w:tcW w:w="1071" w:type="dxa"/>
            <w:tcBorders>
              <w:top w:val="single" w:sz="4" w:space="0" w:color="000000"/>
              <w:left w:val="single" w:sz="4" w:space="0" w:color="000000"/>
              <w:bottom w:val="single" w:sz="4" w:space="0" w:color="000000"/>
              <w:right w:val="single" w:sz="4" w:space="0" w:color="000000"/>
            </w:tcBorders>
            <w:shd w:val="clear" w:color="00FF00" w:fill="00FF00"/>
          </w:tcPr>
          <w:p w14:paraId="302B6DEB" w14:textId="77777777" w:rsidR="00227837" w:rsidRPr="0003238D" w:rsidRDefault="00227837" w:rsidP="00F110DB">
            <w:pPr>
              <w:spacing w:after="0" w:line="240" w:lineRule="auto"/>
              <w:textAlignment w:val="baseline"/>
              <w:rPr>
                <w:rFonts w:ascii="Arial" w:eastAsia="Arial" w:hAnsi="Arial" w:cs="Times New Roman"/>
                <w:color w:val="000000"/>
                <w:sz w:val="20"/>
                <w:szCs w:val="20"/>
                <w:lang w:val="en-US"/>
              </w:rPr>
            </w:pPr>
          </w:p>
        </w:tc>
        <w:tc>
          <w:tcPr>
            <w:tcW w:w="4980" w:type="dxa"/>
            <w:tcBorders>
              <w:top w:val="single" w:sz="4" w:space="0" w:color="000000"/>
              <w:left w:val="single" w:sz="4" w:space="0" w:color="000000"/>
              <w:bottom w:val="single" w:sz="4" w:space="0" w:color="000000"/>
              <w:right w:val="single" w:sz="4" w:space="0" w:color="000000"/>
            </w:tcBorders>
            <w:vAlign w:val="center"/>
          </w:tcPr>
          <w:p w14:paraId="0D24A80A" w14:textId="77777777" w:rsidR="00227837" w:rsidRPr="0003238D" w:rsidRDefault="00227837" w:rsidP="00227837">
            <w:pPr>
              <w:spacing w:before="102" w:after="0" w:line="321" w:lineRule="exact"/>
              <w:ind w:left="144" w:right="468"/>
              <w:textAlignment w:val="baseline"/>
              <w:rPr>
                <w:rFonts w:ascii="Arial" w:eastAsia="Arial" w:hAnsi="Arial" w:cs="Times New Roman"/>
                <w:color w:val="000000"/>
                <w:spacing w:val="-3"/>
                <w:sz w:val="20"/>
                <w:szCs w:val="20"/>
                <w:lang w:val="en-US"/>
              </w:rPr>
            </w:pPr>
            <w:r w:rsidRPr="0003238D">
              <w:rPr>
                <w:rFonts w:ascii="Arial" w:eastAsia="Arial" w:hAnsi="Arial" w:cs="Times New Roman"/>
                <w:color w:val="000000"/>
                <w:spacing w:val="-3"/>
                <w:sz w:val="20"/>
                <w:szCs w:val="20"/>
                <w:lang w:val="en-US"/>
              </w:rPr>
              <w:t>Yes – access is restricted to Quant-CX</w:t>
            </w:r>
          </w:p>
          <w:p w14:paraId="524F4F0A" w14:textId="77777777" w:rsidR="00227837" w:rsidRPr="0003238D" w:rsidRDefault="00227837" w:rsidP="00227837">
            <w:pPr>
              <w:spacing w:before="102" w:after="0" w:line="321" w:lineRule="exact"/>
              <w:ind w:left="144" w:right="468"/>
              <w:textAlignment w:val="baseline"/>
              <w:rPr>
                <w:rFonts w:ascii="Arial" w:eastAsia="Arial" w:hAnsi="Arial" w:cs="Times New Roman"/>
                <w:color w:val="000000"/>
                <w:spacing w:val="-3"/>
                <w:sz w:val="20"/>
                <w:szCs w:val="20"/>
                <w:lang w:val="en-US"/>
              </w:rPr>
            </w:pPr>
            <w:r w:rsidRPr="0003238D">
              <w:rPr>
                <w:rFonts w:ascii="Arial" w:eastAsia="Arial" w:hAnsi="Arial" w:cs="Times New Roman"/>
                <w:color w:val="000000"/>
                <w:spacing w:val="-3"/>
                <w:sz w:val="20"/>
                <w:szCs w:val="20"/>
                <w:lang w:val="en-US"/>
              </w:rPr>
              <w:t>staff who</w:t>
            </w:r>
            <w:r w:rsidRPr="0003238D">
              <w:rPr>
                <w:rFonts w:ascii="Arial" w:eastAsia="Arial" w:hAnsi="Arial" w:cs="Times New Roman"/>
                <w:color w:val="000000"/>
                <w:spacing w:val="-3"/>
                <w:sz w:val="20"/>
                <w:szCs w:val="20"/>
                <w:lang w:val="en-US"/>
              </w:rPr>
              <w:tab/>
              <w:t>are</w:t>
            </w:r>
            <w:r w:rsidRPr="0003238D">
              <w:rPr>
                <w:rFonts w:ascii="Arial" w:eastAsia="Arial" w:hAnsi="Arial" w:cs="Times New Roman"/>
                <w:color w:val="000000"/>
                <w:spacing w:val="-3"/>
                <w:sz w:val="20"/>
                <w:szCs w:val="20"/>
                <w:lang w:val="en-US"/>
              </w:rPr>
              <w:tab/>
              <w:t>registered</w:t>
            </w:r>
            <w:r w:rsidRPr="0003238D">
              <w:rPr>
                <w:rFonts w:ascii="Arial" w:eastAsia="Arial" w:hAnsi="Arial" w:cs="Times New Roman"/>
                <w:color w:val="000000"/>
                <w:spacing w:val="-3"/>
                <w:sz w:val="20"/>
                <w:szCs w:val="20"/>
                <w:lang w:val="en-US"/>
              </w:rPr>
              <w:tab/>
              <w:t>on</w:t>
            </w:r>
            <w:r w:rsidRPr="0003238D">
              <w:rPr>
                <w:rFonts w:ascii="Arial" w:eastAsia="Arial" w:hAnsi="Arial" w:cs="Times New Roman"/>
                <w:color w:val="000000"/>
                <w:spacing w:val="-3"/>
                <w:sz w:val="20"/>
                <w:szCs w:val="20"/>
                <w:lang w:val="en-US"/>
              </w:rPr>
              <w:tab/>
              <w:t>the</w:t>
            </w:r>
          </w:p>
          <w:p w14:paraId="47981071" w14:textId="77777777" w:rsidR="00227837" w:rsidRPr="0003238D" w:rsidRDefault="00227837" w:rsidP="00227837">
            <w:pPr>
              <w:spacing w:before="102" w:after="0" w:line="321" w:lineRule="exact"/>
              <w:ind w:left="144" w:right="468"/>
              <w:textAlignment w:val="baseline"/>
              <w:rPr>
                <w:rFonts w:ascii="Arial" w:eastAsia="Arial" w:hAnsi="Arial" w:cs="Times New Roman"/>
                <w:color w:val="000000"/>
                <w:spacing w:val="-3"/>
                <w:sz w:val="20"/>
                <w:szCs w:val="20"/>
                <w:lang w:val="en-US"/>
              </w:rPr>
            </w:pPr>
            <w:r w:rsidRPr="0003238D">
              <w:rPr>
                <w:rFonts w:ascii="Arial" w:eastAsia="Arial" w:hAnsi="Arial" w:cs="Times New Roman"/>
                <w:color w:val="000000"/>
                <w:spacing w:val="-3"/>
                <w:sz w:val="20"/>
                <w:szCs w:val="20"/>
                <w:lang w:val="en-US"/>
              </w:rPr>
              <w:t>service and have the correct login/</w:t>
            </w:r>
          </w:p>
          <w:p w14:paraId="2FBBA8C7" w14:textId="77777777" w:rsidR="00227837" w:rsidRPr="0003238D" w:rsidRDefault="00227837" w:rsidP="00227837">
            <w:pPr>
              <w:spacing w:before="102" w:after="0" w:line="321" w:lineRule="exact"/>
              <w:ind w:left="144" w:right="468"/>
              <w:textAlignment w:val="baseline"/>
              <w:rPr>
                <w:rFonts w:ascii="Arial" w:eastAsia="Arial" w:hAnsi="Arial" w:cs="Times New Roman"/>
                <w:color w:val="000000"/>
                <w:spacing w:val="-3"/>
                <w:sz w:val="20"/>
                <w:szCs w:val="20"/>
                <w:lang w:val="en-US"/>
              </w:rPr>
            </w:pPr>
            <w:r w:rsidRPr="0003238D">
              <w:rPr>
                <w:rFonts w:ascii="Arial" w:eastAsia="Arial" w:hAnsi="Arial" w:cs="Times New Roman"/>
                <w:color w:val="000000"/>
                <w:spacing w:val="-3"/>
                <w:sz w:val="20"/>
                <w:szCs w:val="20"/>
                <w:lang w:val="en-US"/>
              </w:rPr>
              <w:t>authentication details.</w:t>
            </w:r>
          </w:p>
        </w:tc>
      </w:tr>
    </w:tbl>
    <w:p w14:paraId="286B9CB6" w14:textId="77777777" w:rsidR="00F110DB" w:rsidRPr="00F110DB" w:rsidRDefault="00F110DB" w:rsidP="00F110DB">
      <w:pPr>
        <w:spacing w:after="489" w:line="20" w:lineRule="exact"/>
        <w:rPr>
          <w:rFonts w:ascii="Times New Roman" w:eastAsia="PMingLiU" w:hAnsi="Times New Roman" w:cs="Times New Roman"/>
          <w:lang w:val="en-US"/>
        </w:rPr>
      </w:pPr>
    </w:p>
    <w:p w14:paraId="4367C30A" w14:textId="77777777" w:rsidR="00554DC4" w:rsidRPr="00554DC4" w:rsidRDefault="00554DC4" w:rsidP="00554DC4">
      <w:pPr>
        <w:spacing w:before="427" w:after="0" w:line="480" w:lineRule="auto"/>
        <w:ind w:right="72"/>
        <w:jc w:val="both"/>
        <w:textAlignment w:val="baseline"/>
        <w:rPr>
          <w:rFonts w:ascii="Arial" w:eastAsia="Arial" w:hAnsi="Arial" w:cs="Times New Roman"/>
          <w:sz w:val="24"/>
          <w:szCs w:val="24"/>
          <w:lang w:val="en-US"/>
        </w:rPr>
      </w:pPr>
      <w:r>
        <w:rPr>
          <w:rFonts w:ascii="Arial" w:eastAsia="Arial" w:hAnsi="Arial" w:cs="Times New Roman"/>
          <w:sz w:val="24"/>
          <w:szCs w:val="24"/>
          <w:lang w:val="en-US"/>
        </w:rPr>
        <w:t xml:space="preserve">The following questions </w:t>
      </w:r>
      <w:r w:rsidRPr="00554DC4">
        <w:rPr>
          <w:rFonts w:ascii="Arial" w:eastAsia="Arial" w:hAnsi="Arial" w:cs="Times New Roman"/>
          <w:sz w:val="24"/>
          <w:szCs w:val="24"/>
          <w:lang w:val="en-US"/>
        </w:rPr>
        <w:t>address the supplier approach to data encryption. The ICO guidance on encryption is as follows:</w:t>
      </w:r>
    </w:p>
    <w:p w14:paraId="7EB23710" w14:textId="77777777" w:rsidR="00554DC4" w:rsidRPr="00554DC4" w:rsidRDefault="00554DC4" w:rsidP="00554DC4">
      <w:pPr>
        <w:spacing w:before="79" w:after="0" w:line="480" w:lineRule="auto"/>
        <w:ind w:right="720"/>
        <w:jc w:val="both"/>
        <w:textAlignment w:val="baseline"/>
        <w:rPr>
          <w:rFonts w:ascii="Arial" w:eastAsia="Arial" w:hAnsi="Arial" w:cs="Times New Roman"/>
          <w:spacing w:val="-2"/>
          <w:sz w:val="24"/>
          <w:szCs w:val="24"/>
          <w:lang w:val="en-US"/>
        </w:rPr>
      </w:pPr>
      <w:r w:rsidRPr="00554DC4">
        <w:rPr>
          <w:rFonts w:ascii="Arial" w:eastAsia="Arial" w:hAnsi="Arial" w:cs="Times New Roman"/>
          <w:spacing w:val="-2"/>
          <w:sz w:val="24"/>
          <w:szCs w:val="24"/>
          <w:lang w:val="en-US"/>
        </w:rPr>
        <w:t>There have been a number of reports recently of laptop computers, containing personal information which have been stolen from vehicles, dwellings or left in inappropriate places without being protected</w:t>
      </w:r>
    </w:p>
    <w:p w14:paraId="15F75840" w14:textId="77777777" w:rsidR="00554DC4" w:rsidRPr="00554DC4" w:rsidRDefault="00554DC4" w:rsidP="00554DC4">
      <w:pPr>
        <w:spacing w:after="0" w:line="480" w:lineRule="auto"/>
        <w:ind w:right="576"/>
        <w:jc w:val="both"/>
        <w:textAlignment w:val="baseline"/>
        <w:rPr>
          <w:rFonts w:ascii="Arial" w:eastAsia="Arial" w:hAnsi="Arial" w:cs="Times New Roman"/>
          <w:sz w:val="24"/>
          <w:szCs w:val="24"/>
          <w:lang w:val="en-US"/>
        </w:rPr>
      </w:pPr>
      <w:r w:rsidRPr="00554DC4">
        <w:rPr>
          <w:rFonts w:ascii="Arial" w:eastAsia="Arial" w:hAnsi="Arial" w:cs="Times New Roman"/>
          <w:sz w:val="24"/>
          <w:szCs w:val="24"/>
          <w:lang w:val="en-US"/>
        </w:rPr>
        <w:t>adequately. The Information Commissioner has formed the view that in future, where such losses occur and where encryption software has not been used to protect the data, regulatory action may be pursued.</w:t>
      </w:r>
    </w:p>
    <w:p w14:paraId="4D015768" w14:textId="77777777" w:rsidR="00554DC4" w:rsidRPr="00554DC4" w:rsidRDefault="00554DC4" w:rsidP="00554DC4">
      <w:pPr>
        <w:spacing w:before="296" w:after="0" w:line="480" w:lineRule="auto"/>
        <w:ind w:right="72"/>
        <w:jc w:val="both"/>
        <w:textAlignment w:val="baseline"/>
        <w:rPr>
          <w:rFonts w:ascii="Arial" w:eastAsia="Arial" w:hAnsi="Arial" w:cs="Times New Roman"/>
          <w:sz w:val="24"/>
          <w:szCs w:val="24"/>
          <w:lang w:val="en-US"/>
        </w:rPr>
      </w:pPr>
      <w:r w:rsidRPr="00554DC4">
        <w:rPr>
          <w:rFonts w:ascii="Arial" w:eastAsia="Arial" w:hAnsi="Arial" w:cs="Times New Roman"/>
          <w:sz w:val="24"/>
          <w:szCs w:val="24"/>
          <w:lang w:val="en-US"/>
        </w:rPr>
        <w:t>The ICO recommends that portable and mobile devices, including magnetic media, used to store and transmit personal information, the loss of which could cause damage or distress to individuals, should be protected using approved encryption software which is designed to guard against the compromise of information.</w:t>
      </w:r>
    </w:p>
    <w:p w14:paraId="4783078C" w14:textId="77777777" w:rsidR="00554DC4" w:rsidRPr="00554DC4" w:rsidRDefault="00554DC4" w:rsidP="00554DC4">
      <w:pPr>
        <w:spacing w:before="272" w:after="0" w:line="480" w:lineRule="auto"/>
        <w:ind w:right="288"/>
        <w:jc w:val="both"/>
        <w:textAlignment w:val="baseline"/>
        <w:rPr>
          <w:rFonts w:ascii="Arial" w:eastAsia="Arial" w:hAnsi="Arial" w:cs="Times New Roman"/>
          <w:sz w:val="24"/>
          <w:szCs w:val="24"/>
          <w:lang w:val="en-US"/>
        </w:rPr>
      </w:pPr>
      <w:r w:rsidRPr="00554DC4">
        <w:rPr>
          <w:rFonts w:ascii="Arial" w:eastAsia="Arial" w:hAnsi="Arial" w:cs="Times New Roman"/>
          <w:sz w:val="24"/>
          <w:szCs w:val="24"/>
          <w:lang w:val="en-US"/>
        </w:rPr>
        <w:t>Personal information which is stored, transmitted or processed in information, communication and technical infrastructures, should also be managed and protected in accordance with the organization’s security policy and using best practice methodologies such as using the International Standard 27001. Further information can be found at https:// www.getsafeonline.org/</w:t>
      </w:r>
    </w:p>
    <w:p w14:paraId="08C56CBD" w14:textId="77777777" w:rsidR="00F110DB" w:rsidRPr="00F110DB" w:rsidRDefault="00554DC4" w:rsidP="00554DC4">
      <w:pPr>
        <w:spacing w:after="0" w:line="480" w:lineRule="auto"/>
        <w:jc w:val="both"/>
        <w:rPr>
          <w:rFonts w:ascii="Times New Roman" w:eastAsia="PMingLiU" w:hAnsi="Times New Roman" w:cs="Times New Roman"/>
          <w:sz w:val="24"/>
          <w:szCs w:val="24"/>
          <w:lang w:val="en-US"/>
        </w:rPr>
        <w:sectPr w:rsidR="00F110DB" w:rsidRPr="00F110DB" w:rsidSect="00227837">
          <w:pgSz w:w="11904" w:h="16843"/>
          <w:pgMar w:top="1134" w:right="844" w:bottom="567" w:left="850" w:header="720" w:footer="720" w:gutter="0"/>
          <w:cols w:space="720"/>
        </w:sectPr>
      </w:pPr>
      <w:r w:rsidRPr="00554DC4">
        <w:rPr>
          <w:rFonts w:ascii="Arial" w:eastAsia="Arial" w:hAnsi="Arial" w:cs="Times New Roman"/>
          <w:sz w:val="24"/>
          <w:szCs w:val="24"/>
          <w:lang w:val="en-US"/>
        </w:rPr>
        <w:t>There are a number of different commercial options available to protect stored information on mobile and static devices and in</w:t>
      </w:r>
    </w:p>
    <w:p w14:paraId="18E95133" w14:textId="77777777" w:rsidR="00F110DB" w:rsidRPr="00F110DB" w:rsidRDefault="00F110DB" w:rsidP="00F110DB">
      <w:pPr>
        <w:spacing w:before="5" w:after="0" w:line="20" w:lineRule="exact"/>
        <w:rPr>
          <w:rFonts w:ascii="Times New Roman" w:eastAsia="PMingLiU" w:hAnsi="Times New Roman" w:cs="Times New Roman"/>
          <w:lang w:val="en-US"/>
        </w:rPr>
      </w:pPr>
    </w:p>
    <w:tbl>
      <w:tblPr>
        <w:tblStyle w:val="TableGrid"/>
        <w:tblW w:w="0" w:type="auto"/>
        <w:tblLook w:val="04A0" w:firstRow="1" w:lastRow="0" w:firstColumn="1" w:lastColumn="0" w:noHBand="0" w:noVBand="1"/>
      </w:tblPr>
      <w:tblGrid>
        <w:gridCol w:w="3964"/>
        <w:gridCol w:w="709"/>
        <w:gridCol w:w="4343"/>
      </w:tblGrid>
      <w:tr w:rsidR="00554DC4" w:rsidRPr="0003238D" w14:paraId="22887B71" w14:textId="77777777" w:rsidTr="00554DC4">
        <w:tc>
          <w:tcPr>
            <w:tcW w:w="3964" w:type="dxa"/>
          </w:tcPr>
          <w:p w14:paraId="49DCD064" w14:textId="77777777" w:rsidR="00554DC4" w:rsidRPr="0003238D" w:rsidRDefault="00554DC4" w:rsidP="00554DC4">
            <w:pPr>
              <w:rPr>
                <w:rFonts w:ascii="Times New Roman" w:eastAsia="PMingLiU" w:hAnsi="Times New Roman" w:cs="Times New Roman"/>
                <w:sz w:val="20"/>
                <w:szCs w:val="20"/>
                <w:lang w:val="en-US"/>
              </w:rPr>
            </w:pPr>
            <w:r w:rsidRPr="0003238D">
              <w:rPr>
                <w:rFonts w:ascii="Arial" w:eastAsia="Arial" w:hAnsi="Arial"/>
                <w:color w:val="000000"/>
                <w:sz w:val="20"/>
                <w:szCs w:val="20"/>
              </w:rPr>
              <w:t>Q 6 – Does your cloud service insist that communications with access devices are encrypted?</w:t>
            </w:r>
          </w:p>
        </w:tc>
        <w:tc>
          <w:tcPr>
            <w:tcW w:w="709" w:type="dxa"/>
            <w:shd w:val="clear" w:color="auto" w:fill="66FF33"/>
          </w:tcPr>
          <w:p w14:paraId="37337561" w14:textId="77777777" w:rsidR="00554DC4" w:rsidRPr="0003238D" w:rsidRDefault="00554DC4" w:rsidP="00554DC4">
            <w:pPr>
              <w:rPr>
                <w:rFonts w:ascii="Times New Roman" w:eastAsia="PMingLiU" w:hAnsi="Times New Roman" w:cs="Times New Roman"/>
                <w:sz w:val="20"/>
                <w:szCs w:val="20"/>
                <w:highlight w:val="green"/>
                <w:lang w:val="en-US"/>
              </w:rPr>
            </w:pPr>
          </w:p>
        </w:tc>
        <w:tc>
          <w:tcPr>
            <w:tcW w:w="4343" w:type="dxa"/>
          </w:tcPr>
          <w:p w14:paraId="4C2AD70A" w14:textId="77777777" w:rsidR="00554DC4" w:rsidRPr="0003238D" w:rsidRDefault="00554DC4" w:rsidP="00554DC4">
            <w:pPr>
              <w:rPr>
                <w:rFonts w:ascii="Times New Roman" w:eastAsia="PMingLiU" w:hAnsi="Times New Roman" w:cs="Times New Roman"/>
                <w:sz w:val="20"/>
                <w:szCs w:val="20"/>
                <w:lang w:val="en-US"/>
              </w:rPr>
            </w:pPr>
            <w:r w:rsidRPr="0003238D">
              <w:rPr>
                <w:rFonts w:ascii="Arial" w:eastAsia="Arial" w:hAnsi="Arial"/>
                <w:color w:val="000000"/>
                <w:sz w:val="20"/>
                <w:szCs w:val="20"/>
              </w:rPr>
              <w:t>Yes – communication with access devices uses SSL.</w:t>
            </w:r>
          </w:p>
        </w:tc>
      </w:tr>
      <w:tr w:rsidR="00554DC4" w:rsidRPr="0003238D" w14:paraId="3B9CF353" w14:textId="77777777" w:rsidTr="00554DC4">
        <w:tc>
          <w:tcPr>
            <w:tcW w:w="3964" w:type="dxa"/>
          </w:tcPr>
          <w:p w14:paraId="68F46B99" w14:textId="77777777" w:rsidR="00554DC4" w:rsidRPr="0003238D" w:rsidRDefault="00554DC4" w:rsidP="00554DC4">
            <w:pPr>
              <w:rPr>
                <w:rFonts w:ascii="Times New Roman" w:eastAsia="PMingLiU" w:hAnsi="Times New Roman" w:cs="Times New Roman"/>
                <w:sz w:val="20"/>
                <w:szCs w:val="20"/>
                <w:lang w:val="en-US"/>
              </w:rPr>
            </w:pPr>
            <w:r w:rsidRPr="0003238D">
              <w:rPr>
                <w:rFonts w:ascii="Arial" w:eastAsia="Arial" w:hAnsi="Arial"/>
                <w:color w:val="000000"/>
                <w:sz w:val="20"/>
                <w:szCs w:val="20"/>
              </w:rPr>
              <w:t>Does your cloud service ensure that data at rest is encrypted?</w:t>
            </w:r>
          </w:p>
        </w:tc>
        <w:tc>
          <w:tcPr>
            <w:tcW w:w="709" w:type="dxa"/>
            <w:shd w:val="clear" w:color="auto" w:fill="66FF33"/>
          </w:tcPr>
          <w:p w14:paraId="03D0CCB7" w14:textId="77777777" w:rsidR="00554DC4" w:rsidRPr="0003238D" w:rsidRDefault="00554DC4" w:rsidP="00554DC4">
            <w:pPr>
              <w:rPr>
                <w:rFonts w:ascii="Times New Roman" w:eastAsia="PMingLiU" w:hAnsi="Times New Roman" w:cs="Times New Roman"/>
                <w:sz w:val="20"/>
                <w:szCs w:val="20"/>
                <w:highlight w:val="green"/>
                <w:lang w:val="en-US"/>
              </w:rPr>
            </w:pPr>
          </w:p>
        </w:tc>
        <w:tc>
          <w:tcPr>
            <w:tcW w:w="4343" w:type="dxa"/>
          </w:tcPr>
          <w:p w14:paraId="7C4A2CD1" w14:textId="77777777" w:rsidR="00554DC4" w:rsidRPr="0003238D" w:rsidRDefault="00554DC4" w:rsidP="00554DC4">
            <w:pPr>
              <w:rPr>
                <w:rFonts w:ascii="Times New Roman" w:eastAsia="PMingLiU" w:hAnsi="Times New Roman" w:cs="Times New Roman"/>
                <w:sz w:val="20"/>
                <w:szCs w:val="20"/>
                <w:lang w:val="en-US"/>
              </w:rPr>
            </w:pPr>
          </w:p>
          <w:p w14:paraId="44A651CD" w14:textId="77777777" w:rsidR="00554DC4" w:rsidRPr="0003238D" w:rsidRDefault="00554DC4" w:rsidP="00554DC4">
            <w:pPr>
              <w:rPr>
                <w:rFonts w:ascii="Times New Roman" w:eastAsia="PMingLiU" w:hAnsi="Times New Roman" w:cs="Times New Roman"/>
                <w:sz w:val="20"/>
                <w:szCs w:val="20"/>
                <w:lang w:val="en-US"/>
              </w:rPr>
            </w:pPr>
            <w:r w:rsidRPr="0003238D">
              <w:rPr>
                <w:rFonts w:ascii="Arial" w:eastAsia="Arial" w:hAnsi="Arial"/>
                <w:color w:val="000000"/>
                <w:sz w:val="20"/>
                <w:szCs w:val="20"/>
              </w:rPr>
              <w:t>Yes – data at rest uses a 256 AES encryption.</w:t>
            </w:r>
          </w:p>
        </w:tc>
      </w:tr>
      <w:tr w:rsidR="00554DC4" w:rsidRPr="0003238D" w14:paraId="63B353F8" w14:textId="77777777" w:rsidTr="00554DC4">
        <w:trPr>
          <w:trHeight w:val="1808"/>
        </w:trPr>
        <w:tc>
          <w:tcPr>
            <w:tcW w:w="3964" w:type="dxa"/>
            <w:tcBorders>
              <w:top w:val="single" w:sz="4" w:space="0" w:color="000000"/>
              <w:left w:val="single" w:sz="4" w:space="0" w:color="000000"/>
              <w:bottom w:val="single" w:sz="4" w:space="0" w:color="000000"/>
              <w:right w:val="single" w:sz="4" w:space="0" w:color="000000"/>
            </w:tcBorders>
            <w:vAlign w:val="center"/>
          </w:tcPr>
          <w:p w14:paraId="0F2F866E" w14:textId="77777777" w:rsidR="00554DC4" w:rsidRPr="0003238D" w:rsidRDefault="00554DC4" w:rsidP="00554DC4">
            <w:pPr>
              <w:spacing w:before="422" w:after="386" w:line="321"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Does your cloud service ensure that data in transit between your data centres is encrypted?</w:t>
            </w:r>
          </w:p>
        </w:tc>
        <w:tc>
          <w:tcPr>
            <w:tcW w:w="709" w:type="dxa"/>
            <w:shd w:val="clear" w:color="auto" w:fill="66FF33"/>
          </w:tcPr>
          <w:p w14:paraId="2D44E42F" w14:textId="77777777" w:rsidR="00554DC4" w:rsidRPr="0003238D" w:rsidRDefault="00554DC4" w:rsidP="00554DC4">
            <w:pPr>
              <w:spacing w:line="480" w:lineRule="auto"/>
              <w:rPr>
                <w:rFonts w:ascii="Times New Roman" w:eastAsia="PMingLiU" w:hAnsi="Times New Roman" w:cs="Times New Roman"/>
                <w:sz w:val="20"/>
                <w:szCs w:val="20"/>
                <w:highlight w:val="green"/>
                <w:lang w:val="en-US"/>
              </w:rPr>
            </w:pPr>
          </w:p>
        </w:tc>
        <w:tc>
          <w:tcPr>
            <w:tcW w:w="4343" w:type="dxa"/>
            <w:tcBorders>
              <w:top w:val="single" w:sz="4" w:space="0" w:color="000000"/>
              <w:left w:val="single" w:sz="4" w:space="0" w:color="000000"/>
              <w:bottom w:val="single" w:sz="4" w:space="0" w:color="000000"/>
              <w:right w:val="single" w:sz="4" w:space="0" w:color="000000"/>
            </w:tcBorders>
            <w:vAlign w:val="center"/>
          </w:tcPr>
          <w:p w14:paraId="46F297B8" w14:textId="77777777" w:rsidR="00554DC4" w:rsidRPr="0003238D" w:rsidRDefault="00554DC4" w:rsidP="00554DC4">
            <w:pPr>
              <w:spacing w:before="747" w:after="703" w:line="321"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Yes – data in transit is encrypted with SSL.</w:t>
            </w:r>
          </w:p>
        </w:tc>
      </w:tr>
      <w:tr w:rsidR="00554DC4" w:rsidRPr="0003238D" w14:paraId="1BF615F5" w14:textId="77777777" w:rsidTr="00554DC4">
        <w:trPr>
          <w:trHeight w:val="3526"/>
        </w:trPr>
        <w:tc>
          <w:tcPr>
            <w:tcW w:w="3964" w:type="dxa"/>
            <w:tcBorders>
              <w:top w:val="single" w:sz="4" w:space="0" w:color="000000"/>
              <w:left w:val="single" w:sz="4" w:space="0" w:color="000000"/>
              <w:bottom w:val="single" w:sz="4" w:space="0" w:color="000000"/>
              <w:right w:val="single" w:sz="4" w:space="0" w:color="000000"/>
            </w:tcBorders>
            <w:vAlign w:val="center"/>
          </w:tcPr>
          <w:p w14:paraId="71A94109" w14:textId="77777777" w:rsidR="00554DC4" w:rsidRPr="0003238D" w:rsidRDefault="00554DC4" w:rsidP="00554DC4">
            <w:pPr>
              <w:spacing w:before="396" w:after="425" w:line="343"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Does your service ensure that email traffic between your cloud service and other cloud service providers can be encrypted?</w:t>
            </w:r>
          </w:p>
        </w:tc>
        <w:tc>
          <w:tcPr>
            <w:tcW w:w="709" w:type="dxa"/>
            <w:shd w:val="clear" w:color="auto" w:fill="66FF33"/>
          </w:tcPr>
          <w:p w14:paraId="0530DE59" w14:textId="77777777" w:rsidR="00554DC4" w:rsidRPr="0003238D" w:rsidRDefault="00554DC4" w:rsidP="00554DC4">
            <w:pPr>
              <w:spacing w:line="480" w:lineRule="auto"/>
              <w:rPr>
                <w:rFonts w:ascii="Times New Roman" w:eastAsia="PMingLiU" w:hAnsi="Times New Roman" w:cs="Times New Roman"/>
                <w:sz w:val="20"/>
                <w:szCs w:val="20"/>
                <w:highlight w:val="green"/>
                <w:lang w:val="en-US"/>
              </w:rPr>
            </w:pPr>
          </w:p>
        </w:tc>
        <w:tc>
          <w:tcPr>
            <w:tcW w:w="4343" w:type="dxa"/>
            <w:tcBorders>
              <w:top w:val="single" w:sz="4" w:space="0" w:color="000000"/>
              <w:left w:val="single" w:sz="4" w:space="0" w:color="000000"/>
              <w:bottom w:val="single" w:sz="4" w:space="0" w:color="000000"/>
              <w:right w:val="single" w:sz="4" w:space="0" w:color="000000"/>
            </w:tcBorders>
            <w:vAlign w:val="center"/>
          </w:tcPr>
          <w:p w14:paraId="3ECEBB59" w14:textId="77777777" w:rsidR="00554DC4" w:rsidRPr="0003238D" w:rsidRDefault="00554DC4" w:rsidP="00554DC4">
            <w:pPr>
              <w:spacing w:before="330" w:line="321"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 xml:space="preserve">Yes – the only email transmission between the Quant-CX cloud service </w:t>
            </w:r>
            <w:r w:rsidRPr="0003238D">
              <w:rPr>
                <w:rFonts w:ascii="Arial" w:eastAsia="Arial" w:hAnsi="Arial"/>
                <w:color w:val="000000"/>
                <w:sz w:val="20"/>
                <w:szCs w:val="20"/>
              </w:rPr>
              <w:br/>
              <w:t>and the end user is a welcome email sent</w:t>
            </w:r>
            <w:r w:rsidRPr="0003238D">
              <w:rPr>
                <w:rFonts w:ascii="Arial" w:eastAsia="Arial" w:hAnsi="Arial"/>
                <w:color w:val="000000"/>
                <w:sz w:val="20"/>
                <w:szCs w:val="20"/>
              </w:rPr>
              <w:tab/>
              <w:t xml:space="preserve">to Administrators ,to enable </w:t>
            </w:r>
            <w:r w:rsidRPr="0003238D">
              <w:rPr>
                <w:rFonts w:ascii="Arial" w:eastAsia="Arial" w:hAnsi="Arial"/>
                <w:color w:val="000000"/>
                <w:sz w:val="20"/>
                <w:szCs w:val="20"/>
              </w:rPr>
              <w:br/>
              <w:t>them to login and set a password. This</w:t>
            </w:r>
            <w:r w:rsidRPr="0003238D">
              <w:rPr>
                <w:rFonts w:ascii="Arial" w:eastAsia="Arial" w:hAnsi="Arial"/>
                <w:color w:val="000000"/>
                <w:sz w:val="20"/>
                <w:szCs w:val="20"/>
              </w:rPr>
              <w:tab/>
              <w:t>is transmitted</w:t>
            </w:r>
            <w:r w:rsidRPr="0003238D">
              <w:rPr>
                <w:rFonts w:ascii="Arial" w:eastAsia="Arial" w:hAnsi="Arial"/>
                <w:color w:val="000000"/>
                <w:sz w:val="20"/>
                <w:szCs w:val="20"/>
              </w:rPr>
              <w:tab/>
              <w:t>using</w:t>
            </w:r>
            <w:r w:rsidRPr="0003238D">
              <w:rPr>
                <w:rFonts w:ascii="Arial" w:eastAsia="Arial" w:hAnsi="Arial"/>
                <w:color w:val="000000"/>
                <w:sz w:val="20"/>
                <w:szCs w:val="20"/>
              </w:rPr>
              <w:tab/>
              <w:t xml:space="preserve">secure </w:t>
            </w:r>
            <w:r w:rsidRPr="0003238D">
              <w:rPr>
                <w:rFonts w:ascii="Arial" w:eastAsia="Arial" w:hAnsi="Arial"/>
                <w:color w:val="000000"/>
                <w:sz w:val="20"/>
                <w:szCs w:val="20"/>
              </w:rPr>
              <w:br/>
              <w:t>SMTP.</w:t>
            </w:r>
          </w:p>
        </w:tc>
      </w:tr>
      <w:tr w:rsidR="00554DC4" w:rsidRPr="0003238D" w14:paraId="7F13808A" w14:textId="77777777" w:rsidTr="00B91ED7">
        <w:tc>
          <w:tcPr>
            <w:tcW w:w="3964" w:type="dxa"/>
            <w:tcBorders>
              <w:top w:val="single" w:sz="4" w:space="0" w:color="000000"/>
              <w:left w:val="single" w:sz="4" w:space="0" w:color="000000"/>
              <w:bottom w:val="single" w:sz="4" w:space="0" w:color="000000"/>
              <w:right w:val="single" w:sz="4" w:space="0" w:color="000000"/>
            </w:tcBorders>
            <w:vAlign w:val="center"/>
          </w:tcPr>
          <w:p w14:paraId="4AB51C90" w14:textId="77777777" w:rsidR="00554DC4" w:rsidRPr="0003238D" w:rsidRDefault="00554DC4" w:rsidP="00554DC4">
            <w:pPr>
              <w:spacing w:before="408" w:after="372" w:line="321" w:lineRule="exact"/>
              <w:ind w:left="108" w:right="144"/>
              <w:textAlignment w:val="baseline"/>
              <w:rPr>
                <w:rFonts w:ascii="Arial" w:eastAsia="Arial" w:hAnsi="Arial"/>
                <w:color w:val="000000"/>
                <w:sz w:val="20"/>
                <w:szCs w:val="20"/>
              </w:rPr>
            </w:pPr>
            <w:r w:rsidRPr="0003238D">
              <w:rPr>
                <w:rFonts w:ascii="Arial" w:eastAsia="Arial" w:hAnsi="Arial"/>
                <w:color w:val="000000"/>
                <w:sz w:val="20"/>
                <w:szCs w:val="20"/>
              </w:rPr>
              <w:t>Does your service provide defined timescales in respect of data destruction and deletion both during the contract and at contract end?</w:t>
            </w:r>
          </w:p>
        </w:tc>
        <w:tc>
          <w:tcPr>
            <w:tcW w:w="709" w:type="dxa"/>
            <w:shd w:val="clear" w:color="auto" w:fill="66FF33"/>
          </w:tcPr>
          <w:p w14:paraId="2115A1DF" w14:textId="77777777" w:rsidR="00554DC4" w:rsidRPr="0003238D" w:rsidRDefault="00554DC4" w:rsidP="00554DC4">
            <w:pPr>
              <w:spacing w:line="480" w:lineRule="auto"/>
              <w:rPr>
                <w:rFonts w:ascii="Times New Roman" w:eastAsia="PMingLiU" w:hAnsi="Times New Roman" w:cs="Times New Roman"/>
                <w:sz w:val="20"/>
                <w:szCs w:val="20"/>
                <w:highlight w:val="green"/>
                <w:lang w:val="en-US"/>
              </w:rPr>
            </w:pPr>
          </w:p>
        </w:tc>
        <w:tc>
          <w:tcPr>
            <w:tcW w:w="4343" w:type="dxa"/>
            <w:tcBorders>
              <w:top w:val="single" w:sz="4" w:space="0" w:color="000000"/>
              <w:left w:val="single" w:sz="4" w:space="0" w:color="000000"/>
              <w:bottom w:val="single" w:sz="4" w:space="0" w:color="000000"/>
              <w:right w:val="single" w:sz="4" w:space="0" w:color="000000"/>
            </w:tcBorders>
            <w:vAlign w:val="center"/>
          </w:tcPr>
          <w:p w14:paraId="55EFAE85" w14:textId="77777777" w:rsidR="00554DC4" w:rsidRPr="0003238D" w:rsidRDefault="00554DC4" w:rsidP="00554DC4">
            <w:pPr>
              <w:spacing w:before="415" w:line="321" w:lineRule="exact"/>
              <w:jc w:val="center"/>
              <w:textAlignment w:val="baseline"/>
              <w:rPr>
                <w:rFonts w:ascii="Arial" w:eastAsia="Arial" w:hAnsi="Arial"/>
                <w:color w:val="000000"/>
                <w:sz w:val="20"/>
                <w:szCs w:val="20"/>
              </w:rPr>
            </w:pPr>
            <w:r w:rsidRPr="0003238D">
              <w:rPr>
                <w:rFonts w:ascii="Arial" w:eastAsia="Arial" w:hAnsi="Arial"/>
                <w:color w:val="000000"/>
                <w:sz w:val="20"/>
                <w:szCs w:val="20"/>
              </w:rPr>
              <w:t>No – deleting end user details is in</w:t>
            </w:r>
          </w:p>
          <w:p w14:paraId="6706FB3B" w14:textId="77777777" w:rsidR="00554DC4" w:rsidRPr="0003238D" w:rsidRDefault="00554DC4" w:rsidP="00554DC4">
            <w:pPr>
              <w:tabs>
                <w:tab w:val="left" w:pos="648"/>
                <w:tab w:val="left" w:pos="1728"/>
                <w:tab w:val="left" w:pos="2808"/>
                <w:tab w:val="right" w:pos="4680"/>
              </w:tabs>
              <w:spacing w:line="319" w:lineRule="exact"/>
              <w:ind w:left="144"/>
              <w:textAlignment w:val="baseline"/>
              <w:rPr>
                <w:rFonts w:ascii="Arial" w:eastAsia="Arial" w:hAnsi="Arial"/>
                <w:color w:val="000000"/>
                <w:sz w:val="20"/>
                <w:szCs w:val="20"/>
              </w:rPr>
            </w:pPr>
            <w:r w:rsidRPr="0003238D">
              <w:rPr>
                <w:rFonts w:ascii="Arial" w:eastAsia="Arial" w:hAnsi="Arial"/>
                <w:color w:val="000000"/>
                <w:sz w:val="20"/>
                <w:szCs w:val="20"/>
              </w:rPr>
              <w:t>the</w:t>
            </w:r>
            <w:r w:rsidRPr="0003238D">
              <w:rPr>
                <w:rFonts w:ascii="Arial" w:eastAsia="Arial" w:hAnsi="Arial"/>
                <w:color w:val="000000"/>
                <w:sz w:val="20"/>
                <w:szCs w:val="20"/>
              </w:rPr>
              <w:tab/>
              <w:t>control</w:t>
            </w:r>
            <w:r w:rsidRPr="0003238D">
              <w:rPr>
                <w:rFonts w:ascii="Arial" w:eastAsia="Arial" w:hAnsi="Arial"/>
                <w:color w:val="000000"/>
                <w:sz w:val="20"/>
                <w:szCs w:val="20"/>
              </w:rPr>
              <w:tab/>
              <w:t>of the</w:t>
            </w:r>
            <w:r w:rsidRPr="0003238D">
              <w:rPr>
                <w:rFonts w:ascii="Arial" w:eastAsia="Arial" w:hAnsi="Arial"/>
                <w:color w:val="000000"/>
                <w:sz w:val="20"/>
                <w:szCs w:val="20"/>
              </w:rPr>
              <w:tab/>
              <w:t>end</w:t>
            </w:r>
            <w:r w:rsidRPr="0003238D">
              <w:rPr>
                <w:rFonts w:ascii="Arial" w:eastAsia="Arial" w:hAnsi="Arial"/>
                <w:color w:val="000000"/>
                <w:sz w:val="20"/>
                <w:szCs w:val="20"/>
              </w:rPr>
              <w:tab/>
              <w:t xml:space="preserve">customer. </w:t>
            </w:r>
            <w:r w:rsidRPr="0003238D">
              <w:rPr>
                <w:rFonts w:ascii="Arial" w:eastAsia="Arial" w:hAnsi="Arial"/>
                <w:color w:val="000000"/>
                <w:sz w:val="20"/>
                <w:szCs w:val="20"/>
              </w:rPr>
              <w:br/>
              <w:t>Removing deleted messages stored</w:t>
            </w:r>
          </w:p>
          <w:p w14:paraId="11E0FB40" w14:textId="77777777" w:rsidR="00554DC4" w:rsidRPr="0003238D" w:rsidRDefault="00554DC4" w:rsidP="00554DC4">
            <w:pPr>
              <w:tabs>
                <w:tab w:val="left" w:pos="504"/>
                <w:tab w:val="left" w:pos="1152"/>
                <w:tab w:val="left" w:pos="2304"/>
                <w:tab w:val="left" w:pos="3240"/>
                <w:tab w:val="right" w:pos="4680"/>
              </w:tabs>
              <w:spacing w:after="372" w:line="320" w:lineRule="exact"/>
              <w:ind w:left="144"/>
              <w:textAlignment w:val="baseline"/>
              <w:rPr>
                <w:rFonts w:ascii="Arial" w:eastAsia="Arial" w:hAnsi="Arial"/>
                <w:color w:val="000000"/>
                <w:sz w:val="20"/>
                <w:szCs w:val="20"/>
              </w:rPr>
            </w:pPr>
            <w:r w:rsidRPr="0003238D">
              <w:rPr>
                <w:rFonts w:ascii="Arial" w:eastAsia="Arial" w:hAnsi="Arial"/>
                <w:color w:val="000000"/>
                <w:sz w:val="20"/>
                <w:szCs w:val="20"/>
              </w:rPr>
              <w:t>in</w:t>
            </w:r>
            <w:r w:rsidRPr="0003238D">
              <w:rPr>
                <w:rFonts w:ascii="Arial" w:eastAsia="Arial" w:hAnsi="Arial"/>
                <w:color w:val="000000"/>
                <w:sz w:val="20"/>
                <w:szCs w:val="20"/>
              </w:rPr>
              <w:tab/>
              <w:t>the</w:t>
            </w:r>
            <w:r w:rsidRPr="0003238D">
              <w:rPr>
                <w:rFonts w:ascii="Arial" w:eastAsia="Arial" w:hAnsi="Arial"/>
                <w:color w:val="000000"/>
                <w:sz w:val="20"/>
                <w:szCs w:val="20"/>
              </w:rPr>
              <w:tab/>
              <w:t>Quant-CX</w:t>
            </w:r>
            <w:r w:rsidRPr="0003238D">
              <w:rPr>
                <w:rFonts w:ascii="Arial" w:eastAsia="Arial" w:hAnsi="Arial"/>
                <w:color w:val="000000"/>
                <w:sz w:val="20"/>
                <w:szCs w:val="20"/>
              </w:rPr>
              <w:tab/>
              <w:t>cloud</w:t>
            </w:r>
            <w:r w:rsidRPr="0003238D">
              <w:rPr>
                <w:rFonts w:ascii="Arial" w:eastAsia="Arial" w:hAnsi="Arial"/>
                <w:color w:val="000000"/>
                <w:sz w:val="20"/>
                <w:szCs w:val="20"/>
              </w:rPr>
              <w:tab/>
              <w:t>service</w:t>
            </w:r>
            <w:r w:rsidRPr="0003238D">
              <w:rPr>
                <w:rFonts w:ascii="Arial" w:eastAsia="Arial" w:hAnsi="Arial"/>
                <w:color w:val="000000"/>
                <w:sz w:val="20"/>
                <w:szCs w:val="20"/>
              </w:rPr>
              <w:tab/>
              <w:t xml:space="preserve">is </w:t>
            </w:r>
            <w:r w:rsidRPr="0003238D">
              <w:rPr>
                <w:rFonts w:ascii="Arial" w:eastAsia="Arial" w:hAnsi="Arial"/>
                <w:color w:val="000000"/>
                <w:sz w:val="20"/>
                <w:szCs w:val="20"/>
              </w:rPr>
              <w:br/>
              <w:t>undertaken manually by Quant-CX at the request of the end customer.</w:t>
            </w:r>
          </w:p>
        </w:tc>
      </w:tr>
      <w:tr w:rsidR="00554DC4" w:rsidRPr="0003238D" w14:paraId="02E77E06" w14:textId="77777777" w:rsidTr="00B91ED7">
        <w:tc>
          <w:tcPr>
            <w:tcW w:w="3964" w:type="dxa"/>
            <w:tcBorders>
              <w:top w:val="single" w:sz="4" w:space="0" w:color="000000"/>
              <w:left w:val="single" w:sz="4" w:space="0" w:color="000000"/>
              <w:bottom w:val="single" w:sz="4" w:space="0" w:color="000000"/>
              <w:right w:val="single" w:sz="4" w:space="0" w:color="000000"/>
            </w:tcBorders>
            <w:vAlign w:val="center"/>
          </w:tcPr>
          <w:p w14:paraId="2A373A7A" w14:textId="77777777" w:rsidR="00554DC4" w:rsidRPr="0003238D" w:rsidRDefault="00554DC4" w:rsidP="00554DC4">
            <w:pPr>
              <w:spacing w:before="408" w:after="372" w:line="321" w:lineRule="exact"/>
              <w:ind w:left="108" w:right="144"/>
              <w:textAlignment w:val="baseline"/>
              <w:rPr>
                <w:rFonts w:ascii="Arial" w:eastAsia="Arial" w:hAnsi="Arial"/>
                <w:color w:val="000000"/>
                <w:sz w:val="20"/>
                <w:szCs w:val="20"/>
              </w:rPr>
            </w:pPr>
            <w:r w:rsidRPr="0003238D">
              <w:rPr>
                <w:rFonts w:ascii="Arial" w:eastAsia="Arial" w:hAnsi="Arial"/>
                <w:color w:val="000000"/>
                <w:sz w:val="20"/>
                <w:szCs w:val="20"/>
              </w:rPr>
              <w:t>Does your service ensure that you use a secure deletion and erasure process which encompasses all copies of client/customer data?</w:t>
            </w:r>
          </w:p>
        </w:tc>
        <w:tc>
          <w:tcPr>
            <w:tcW w:w="709" w:type="dxa"/>
            <w:shd w:val="clear" w:color="auto" w:fill="66FF33"/>
          </w:tcPr>
          <w:p w14:paraId="23CB160A" w14:textId="77777777" w:rsidR="00554DC4" w:rsidRPr="0003238D" w:rsidRDefault="00554DC4" w:rsidP="00554DC4">
            <w:pPr>
              <w:spacing w:line="480" w:lineRule="auto"/>
              <w:rPr>
                <w:rFonts w:ascii="Times New Roman" w:eastAsia="PMingLiU" w:hAnsi="Times New Roman" w:cs="Times New Roman"/>
                <w:sz w:val="20"/>
                <w:szCs w:val="20"/>
                <w:highlight w:val="green"/>
                <w:lang w:val="en-US"/>
              </w:rPr>
            </w:pPr>
          </w:p>
        </w:tc>
        <w:tc>
          <w:tcPr>
            <w:tcW w:w="4343" w:type="dxa"/>
            <w:tcBorders>
              <w:top w:val="single" w:sz="4" w:space="0" w:color="000000"/>
              <w:left w:val="single" w:sz="4" w:space="0" w:color="000000"/>
              <w:bottom w:val="single" w:sz="4" w:space="0" w:color="000000"/>
              <w:right w:val="single" w:sz="4" w:space="0" w:color="000000"/>
            </w:tcBorders>
            <w:vAlign w:val="center"/>
          </w:tcPr>
          <w:p w14:paraId="41194E8E" w14:textId="77777777" w:rsidR="00554DC4" w:rsidRPr="0003238D" w:rsidRDefault="00554DC4" w:rsidP="00554DC4">
            <w:pPr>
              <w:spacing w:before="892" w:after="866" w:line="321" w:lineRule="exact"/>
              <w:ind w:left="72" w:right="108"/>
              <w:jc w:val="both"/>
              <w:textAlignment w:val="baseline"/>
              <w:rPr>
                <w:rFonts w:ascii="Arial" w:eastAsia="Arial" w:hAnsi="Arial"/>
                <w:color w:val="000000"/>
                <w:sz w:val="20"/>
                <w:szCs w:val="20"/>
              </w:rPr>
            </w:pPr>
            <w:r w:rsidRPr="0003238D">
              <w:rPr>
                <w:rFonts w:ascii="Arial" w:eastAsia="Arial" w:hAnsi="Arial"/>
                <w:color w:val="000000"/>
                <w:sz w:val="20"/>
                <w:szCs w:val="20"/>
              </w:rPr>
              <w:t>Yes – Quant-CX uses a secure deletion and erasure process, should this be required.</w:t>
            </w:r>
          </w:p>
        </w:tc>
      </w:tr>
    </w:tbl>
    <w:p w14:paraId="05DA56E5" w14:textId="77777777" w:rsidR="00F110DB" w:rsidRDefault="00F110DB" w:rsidP="00F110DB">
      <w:pPr>
        <w:spacing w:line="480" w:lineRule="auto"/>
        <w:rPr>
          <w:rFonts w:ascii="Times New Roman" w:eastAsia="PMingLiU" w:hAnsi="Times New Roman" w:cs="Times New Roman"/>
          <w:sz w:val="24"/>
          <w:szCs w:val="24"/>
          <w:lang w:val="en-US"/>
        </w:rPr>
      </w:pPr>
    </w:p>
    <w:p w14:paraId="244430D7" w14:textId="77777777" w:rsidR="00554DC4" w:rsidRDefault="00554DC4" w:rsidP="00F110DB">
      <w:pPr>
        <w:spacing w:line="480" w:lineRule="auto"/>
        <w:rPr>
          <w:rFonts w:ascii="Times New Roman" w:eastAsia="PMingLiU" w:hAnsi="Times New Roman" w:cs="Times New Roman"/>
          <w:sz w:val="24"/>
          <w:szCs w:val="24"/>
          <w:lang w:val="en-US"/>
        </w:rPr>
      </w:pPr>
    </w:p>
    <w:p w14:paraId="67126190" w14:textId="77777777" w:rsidR="00554DC4" w:rsidRDefault="00554DC4" w:rsidP="00F110DB">
      <w:pPr>
        <w:spacing w:line="480" w:lineRule="auto"/>
        <w:rPr>
          <w:rFonts w:ascii="Times New Roman" w:eastAsia="PMingLiU" w:hAnsi="Times New Roman" w:cs="Times New Roman"/>
          <w:b/>
          <w:sz w:val="32"/>
          <w:szCs w:val="24"/>
          <w:u w:val="single"/>
          <w:lang w:val="en-US"/>
        </w:rPr>
      </w:pPr>
      <w:r w:rsidRPr="00554DC4">
        <w:rPr>
          <w:rFonts w:ascii="Times New Roman" w:eastAsia="PMingLiU" w:hAnsi="Times New Roman" w:cs="Times New Roman"/>
          <w:b/>
          <w:sz w:val="32"/>
          <w:szCs w:val="24"/>
          <w:u w:val="single"/>
          <w:lang w:val="en-US"/>
        </w:rPr>
        <w:t xml:space="preserve">Data Integrity </w:t>
      </w:r>
    </w:p>
    <w:p w14:paraId="4735CE7B" w14:textId="77777777" w:rsidR="00554DC4" w:rsidRDefault="00554DC4" w:rsidP="00554DC4">
      <w:pPr>
        <w:spacing w:line="480" w:lineRule="auto"/>
        <w:rPr>
          <w:rFonts w:ascii="Arial" w:eastAsia="Arial" w:hAnsi="Arial"/>
          <w:color w:val="000000"/>
          <w:sz w:val="28"/>
        </w:rPr>
      </w:pPr>
      <w:r>
        <w:rPr>
          <w:rFonts w:ascii="Arial" w:eastAsia="Arial" w:hAnsi="Arial"/>
          <w:color w:val="000000"/>
          <w:sz w:val="28"/>
        </w:rPr>
        <w:lastRenderedPageBreak/>
        <w:t>Data integrity has been defined as “the property that data is authentic and has not been maliciously or accidentally altered during processing, storage or transmission”. To assist Your organisation in understanding if the cloud service being provided by Quant-CX Ltd is likely to comply with the DPA in relation to data integrity Quant-CX Ltd has confirmed the position to be as follows:</w:t>
      </w:r>
    </w:p>
    <w:tbl>
      <w:tblPr>
        <w:tblStyle w:val="TableGrid"/>
        <w:tblW w:w="0" w:type="auto"/>
        <w:tblLook w:val="04A0" w:firstRow="1" w:lastRow="0" w:firstColumn="1" w:lastColumn="0" w:noHBand="0" w:noVBand="1"/>
      </w:tblPr>
      <w:tblGrid>
        <w:gridCol w:w="3005"/>
        <w:gridCol w:w="1101"/>
        <w:gridCol w:w="4820"/>
      </w:tblGrid>
      <w:tr w:rsidR="00554DC4" w:rsidRPr="0003238D" w14:paraId="72476D10" w14:textId="77777777" w:rsidTr="00554DC4">
        <w:tc>
          <w:tcPr>
            <w:tcW w:w="3005" w:type="dxa"/>
            <w:tcBorders>
              <w:top w:val="single" w:sz="4" w:space="0" w:color="000000"/>
              <w:left w:val="single" w:sz="4" w:space="0" w:color="000000"/>
              <w:bottom w:val="single" w:sz="4" w:space="0" w:color="000000"/>
              <w:right w:val="single" w:sz="4" w:space="0" w:color="000000"/>
            </w:tcBorders>
            <w:vAlign w:val="center"/>
          </w:tcPr>
          <w:p w14:paraId="763F1BE6" w14:textId="77777777" w:rsidR="00554DC4" w:rsidRPr="0003238D" w:rsidRDefault="00554DC4" w:rsidP="00554DC4">
            <w:pPr>
              <w:tabs>
                <w:tab w:val="decimal" w:pos="108"/>
              </w:tabs>
              <w:spacing w:before="384" w:after="426" w:line="343" w:lineRule="exact"/>
              <w:ind w:left="108" w:right="360"/>
              <w:textAlignment w:val="baseline"/>
              <w:rPr>
                <w:rFonts w:ascii="Arial" w:eastAsia="Arial" w:hAnsi="Arial"/>
                <w:color w:val="000000"/>
                <w:spacing w:val="-2"/>
                <w:sz w:val="20"/>
                <w:szCs w:val="20"/>
              </w:rPr>
            </w:pPr>
            <w:r w:rsidRPr="0003238D">
              <w:rPr>
                <w:rFonts w:ascii="Arial" w:eastAsia="Arial" w:hAnsi="Arial"/>
                <w:color w:val="000000"/>
                <w:spacing w:val="-2"/>
                <w:sz w:val="20"/>
                <w:szCs w:val="20"/>
              </w:rPr>
              <w:t>Do you allow a trusted independent third party to conduct regular detailed security audits of the physical, technical and organisational aspects of your service?</w:t>
            </w:r>
          </w:p>
        </w:tc>
        <w:tc>
          <w:tcPr>
            <w:tcW w:w="1101" w:type="dxa"/>
            <w:shd w:val="clear" w:color="auto" w:fill="66FF33"/>
          </w:tcPr>
          <w:p w14:paraId="6E1E30E0" w14:textId="77777777" w:rsidR="00554DC4" w:rsidRPr="0003238D" w:rsidRDefault="00554DC4" w:rsidP="00554DC4">
            <w:pPr>
              <w:spacing w:line="480" w:lineRule="auto"/>
              <w:ind w:left="-3108" w:right="-3081"/>
              <w:rPr>
                <w:rFonts w:ascii="Times New Roman" w:eastAsia="PMingLiU" w:hAnsi="Times New Roman" w:cs="Times New Roman"/>
                <w:sz w:val="20"/>
                <w:szCs w:val="20"/>
                <w:lang w:val="en-US"/>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745F7FD" w14:textId="77777777" w:rsidR="00554DC4" w:rsidRPr="0003238D" w:rsidRDefault="00554DC4" w:rsidP="00554DC4">
            <w:pPr>
              <w:tabs>
                <w:tab w:val="right" w:pos="4608"/>
              </w:tabs>
              <w:spacing w:before="1296" w:line="327"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Yes – Quant-CX employ PIN services Ltd to perform this service.</w:t>
            </w:r>
          </w:p>
        </w:tc>
      </w:tr>
      <w:tr w:rsidR="00554DC4" w:rsidRPr="0003238D" w14:paraId="5D62BF7E" w14:textId="77777777" w:rsidTr="00554DC4">
        <w:tc>
          <w:tcPr>
            <w:tcW w:w="3005" w:type="dxa"/>
            <w:tcBorders>
              <w:top w:val="single" w:sz="4" w:space="0" w:color="000000"/>
              <w:left w:val="single" w:sz="4" w:space="0" w:color="000000"/>
              <w:bottom w:val="single" w:sz="4" w:space="0" w:color="000000"/>
              <w:right w:val="single" w:sz="4" w:space="0" w:color="000000"/>
            </w:tcBorders>
            <w:vAlign w:val="center"/>
          </w:tcPr>
          <w:p w14:paraId="392FFBF2" w14:textId="77777777" w:rsidR="00554DC4" w:rsidRPr="0003238D" w:rsidRDefault="00554DC4" w:rsidP="00554DC4">
            <w:pPr>
              <w:spacing w:before="410" w:after="388" w:line="319" w:lineRule="exact"/>
              <w:ind w:left="108" w:right="360"/>
              <w:textAlignment w:val="baseline"/>
              <w:rPr>
                <w:rFonts w:ascii="Arial" w:eastAsia="Arial" w:hAnsi="Arial"/>
                <w:color w:val="000000"/>
                <w:sz w:val="20"/>
                <w:szCs w:val="20"/>
              </w:rPr>
            </w:pPr>
            <w:r w:rsidRPr="0003238D">
              <w:rPr>
                <w:rFonts w:ascii="Arial" w:eastAsia="Arial" w:hAnsi="Arial"/>
                <w:color w:val="000000"/>
                <w:sz w:val="20"/>
                <w:szCs w:val="20"/>
              </w:rPr>
              <w:t>Where the above audits are conducted, do you make the findings available to current and/or prospective cloud customers?</w:t>
            </w:r>
          </w:p>
        </w:tc>
        <w:tc>
          <w:tcPr>
            <w:tcW w:w="1101" w:type="dxa"/>
            <w:shd w:val="clear" w:color="auto" w:fill="66FF33"/>
          </w:tcPr>
          <w:p w14:paraId="00E13395" w14:textId="77777777" w:rsidR="00554DC4" w:rsidRPr="0003238D" w:rsidRDefault="00554DC4" w:rsidP="00554DC4">
            <w:pPr>
              <w:spacing w:line="480" w:lineRule="auto"/>
              <w:rPr>
                <w:rFonts w:ascii="Times New Roman" w:eastAsia="PMingLiU" w:hAnsi="Times New Roman" w:cs="Times New Roman"/>
                <w:sz w:val="20"/>
                <w:szCs w:val="20"/>
                <w:lang w:val="en-US"/>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A84853D" w14:textId="77777777" w:rsidR="00554DC4" w:rsidRPr="0003238D" w:rsidRDefault="00554DC4" w:rsidP="00554DC4">
            <w:pPr>
              <w:tabs>
                <w:tab w:val="left" w:pos="792"/>
                <w:tab w:val="left" w:pos="1224"/>
                <w:tab w:val="left" w:pos="3096"/>
                <w:tab w:val="right" w:pos="4608"/>
              </w:tabs>
              <w:spacing w:before="715" w:line="327"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Yes</w:t>
            </w:r>
            <w:r w:rsidRPr="0003238D">
              <w:rPr>
                <w:rFonts w:ascii="Arial" w:eastAsia="Arial" w:hAnsi="Arial"/>
                <w:color w:val="000000"/>
                <w:sz w:val="20"/>
                <w:szCs w:val="20"/>
              </w:rPr>
              <w:tab/>
              <w:t>–</w:t>
            </w:r>
            <w:r w:rsidRPr="0003238D">
              <w:rPr>
                <w:rFonts w:ascii="Arial" w:eastAsia="Arial" w:hAnsi="Arial"/>
                <w:color w:val="000000"/>
                <w:sz w:val="20"/>
                <w:szCs w:val="20"/>
              </w:rPr>
              <w:tab/>
              <w:t>Quant-CX will</w:t>
            </w:r>
            <w:r w:rsidRPr="0003238D">
              <w:rPr>
                <w:rFonts w:ascii="Arial" w:eastAsia="Arial" w:hAnsi="Arial"/>
                <w:color w:val="000000"/>
                <w:sz w:val="20"/>
                <w:szCs w:val="20"/>
              </w:rPr>
              <w:tab/>
              <w:t>make</w:t>
            </w:r>
            <w:r w:rsidRPr="0003238D">
              <w:rPr>
                <w:rFonts w:ascii="Arial" w:eastAsia="Arial" w:hAnsi="Arial"/>
                <w:color w:val="000000"/>
                <w:sz w:val="20"/>
                <w:szCs w:val="20"/>
              </w:rPr>
              <w:tab/>
              <w:t>this</w:t>
            </w:r>
          </w:p>
          <w:p w14:paraId="28F85226" w14:textId="77777777" w:rsidR="00554DC4" w:rsidRPr="0003238D" w:rsidRDefault="00554DC4" w:rsidP="00554DC4">
            <w:pPr>
              <w:spacing w:line="322"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information available on request to</w:t>
            </w:r>
          </w:p>
          <w:p w14:paraId="59744AB4" w14:textId="77777777" w:rsidR="00554DC4" w:rsidRPr="0003238D" w:rsidRDefault="00554DC4" w:rsidP="00554DC4">
            <w:pPr>
              <w:tabs>
                <w:tab w:val="left" w:pos="1296"/>
                <w:tab w:val="left" w:pos="2016"/>
                <w:tab w:val="right" w:pos="4608"/>
              </w:tabs>
              <w:spacing w:before="6" w:after="710" w:line="316"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current</w:t>
            </w:r>
            <w:r w:rsidRPr="0003238D">
              <w:rPr>
                <w:rFonts w:ascii="Arial" w:eastAsia="Arial" w:hAnsi="Arial"/>
                <w:color w:val="000000"/>
                <w:sz w:val="20"/>
                <w:szCs w:val="20"/>
              </w:rPr>
              <w:tab/>
              <w:t>and</w:t>
            </w:r>
            <w:r w:rsidRPr="0003238D">
              <w:rPr>
                <w:rFonts w:ascii="Arial" w:eastAsia="Arial" w:hAnsi="Arial"/>
                <w:color w:val="000000"/>
                <w:sz w:val="20"/>
                <w:szCs w:val="20"/>
              </w:rPr>
              <w:tab/>
              <w:t>prospective</w:t>
            </w:r>
            <w:r w:rsidRPr="0003238D">
              <w:rPr>
                <w:rFonts w:ascii="Arial" w:eastAsia="Arial" w:hAnsi="Arial"/>
                <w:color w:val="000000"/>
                <w:sz w:val="20"/>
                <w:szCs w:val="20"/>
              </w:rPr>
              <w:tab/>
              <w:t xml:space="preserve">cloud </w:t>
            </w:r>
            <w:r w:rsidRPr="0003238D">
              <w:rPr>
                <w:rFonts w:ascii="Arial" w:eastAsia="Arial" w:hAnsi="Arial"/>
                <w:color w:val="000000"/>
                <w:sz w:val="20"/>
                <w:szCs w:val="20"/>
              </w:rPr>
              <w:br/>
              <w:t>customers.</w:t>
            </w:r>
          </w:p>
        </w:tc>
      </w:tr>
      <w:tr w:rsidR="00554DC4" w:rsidRPr="0003238D" w14:paraId="6DC8426A" w14:textId="77777777" w:rsidTr="00554DC4">
        <w:tc>
          <w:tcPr>
            <w:tcW w:w="3005" w:type="dxa"/>
            <w:tcBorders>
              <w:top w:val="single" w:sz="4" w:space="0" w:color="000000"/>
              <w:left w:val="single" w:sz="4" w:space="0" w:color="000000"/>
              <w:bottom w:val="single" w:sz="4" w:space="0" w:color="000000"/>
              <w:right w:val="single" w:sz="4" w:space="0" w:color="000000"/>
            </w:tcBorders>
            <w:vAlign w:val="center"/>
          </w:tcPr>
          <w:p w14:paraId="30593864" w14:textId="77777777" w:rsidR="00554DC4" w:rsidRPr="0003238D" w:rsidRDefault="00554DC4" w:rsidP="00554DC4">
            <w:pPr>
              <w:spacing w:before="402" w:after="407" w:line="320" w:lineRule="exact"/>
              <w:ind w:left="108"/>
              <w:textAlignment w:val="baseline"/>
              <w:rPr>
                <w:rFonts w:ascii="Arial" w:eastAsia="Arial" w:hAnsi="Arial"/>
                <w:color w:val="000000"/>
                <w:sz w:val="20"/>
                <w:szCs w:val="20"/>
              </w:rPr>
            </w:pPr>
            <w:r w:rsidRPr="0003238D">
              <w:rPr>
                <w:rFonts w:ascii="Arial" w:eastAsia="Arial" w:hAnsi="Arial"/>
                <w:color w:val="000000"/>
                <w:sz w:val="20"/>
                <w:szCs w:val="20"/>
              </w:rPr>
              <w:t>Does your service ensure that where such audits are carried out, they are conducted to best industry standards?</w:t>
            </w:r>
          </w:p>
        </w:tc>
        <w:tc>
          <w:tcPr>
            <w:tcW w:w="1101" w:type="dxa"/>
            <w:shd w:val="clear" w:color="auto" w:fill="66FF33"/>
          </w:tcPr>
          <w:p w14:paraId="69D51237" w14:textId="77777777" w:rsidR="00554DC4" w:rsidRPr="0003238D" w:rsidRDefault="00554DC4" w:rsidP="00554DC4">
            <w:pPr>
              <w:spacing w:line="480" w:lineRule="auto"/>
              <w:rPr>
                <w:rFonts w:ascii="Times New Roman" w:eastAsia="PMingLiU" w:hAnsi="Times New Roman" w:cs="Times New Roman"/>
                <w:sz w:val="20"/>
                <w:szCs w:val="20"/>
                <w:lang w:val="en-US"/>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E28C988" w14:textId="77777777" w:rsidR="00554DC4" w:rsidRPr="0003238D" w:rsidRDefault="00554DC4" w:rsidP="00554DC4">
            <w:pPr>
              <w:spacing w:before="723" w:after="729" w:line="319"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Yes – all tests are carried out to industry standard by PIN services who are a market leader in this is area.</w:t>
            </w:r>
          </w:p>
        </w:tc>
      </w:tr>
      <w:tr w:rsidR="00554DC4" w:rsidRPr="0003238D" w14:paraId="1088EABA" w14:textId="77777777" w:rsidTr="00C336EA">
        <w:tc>
          <w:tcPr>
            <w:tcW w:w="3005" w:type="dxa"/>
            <w:tcBorders>
              <w:top w:val="single" w:sz="5" w:space="0" w:color="000000"/>
              <w:left w:val="single" w:sz="5" w:space="0" w:color="000000"/>
              <w:bottom w:val="single" w:sz="5" w:space="0" w:color="000000"/>
              <w:right w:val="single" w:sz="5" w:space="0" w:color="000000"/>
            </w:tcBorders>
            <w:vAlign w:val="center"/>
          </w:tcPr>
          <w:p w14:paraId="36A8DECF" w14:textId="77777777" w:rsidR="00554DC4" w:rsidRPr="0003238D" w:rsidRDefault="00554DC4" w:rsidP="00554DC4">
            <w:pPr>
              <w:spacing w:before="408" w:after="425" w:line="340" w:lineRule="exact"/>
              <w:ind w:left="108"/>
              <w:textAlignment w:val="baseline"/>
              <w:rPr>
                <w:rFonts w:ascii="Arial" w:eastAsia="Arial" w:hAnsi="Arial"/>
                <w:color w:val="000000"/>
                <w:sz w:val="20"/>
                <w:szCs w:val="20"/>
              </w:rPr>
            </w:pPr>
            <w:r w:rsidRPr="0003238D">
              <w:rPr>
                <w:rFonts w:ascii="Arial" w:eastAsia="Arial" w:hAnsi="Arial"/>
                <w:color w:val="000000"/>
                <w:sz w:val="20"/>
                <w:szCs w:val="20"/>
              </w:rPr>
              <w:lastRenderedPageBreak/>
              <w:t>Are audit trails in place enabling users to monitor who is accessing their data?</w:t>
            </w:r>
          </w:p>
        </w:tc>
        <w:tc>
          <w:tcPr>
            <w:tcW w:w="1101" w:type="dxa"/>
            <w:shd w:val="clear" w:color="auto" w:fill="66FF33"/>
          </w:tcPr>
          <w:p w14:paraId="0778803F" w14:textId="77777777" w:rsidR="00554DC4" w:rsidRPr="0003238D" w:rsidRDefault="00554DC4" w:rsidP="00554DC4">
            <w:pPr>
              <w:spacing w:line="480" w:lineRule="auto"/>
              <w:rPr>
                <w:rFonts w:ascii="Times New Roman" w:eastAsia="PMingLiU" w:hAnsi="Times New Roman" w:cs="Times New Roman"/>
                <w:sz w:val="20"/>
                <w:szCs w:val="20"/>
                <w:lang w:val="en-US"/>
              </w:rPr>
            </w:pPr>
          </w:p>
        </w:tc>
        <w:tc>
          <w:tcPr>
            <w:tcW w:w="4820" w:type="dxa"/>
            <w:tcBorders>
              <w:top w:val="single" w:sz="5" w:space="0" w:color="000000"/>
              <w:left w:val="single" w:sz="5" w:space="0" w:color="000000"/>
              <w:bottom w:val="single" w:sz="5" w:space="0" w:color="000000"/>
              <w:right w:val="single" w:sz="5" w:space="0" w:color="000000"/>
            </w:tcBorders>
          </w:tcPr>
          <w:p w14:paraId="34DCAA95" w14:textId="77777777" w:rsidR="00554DC4" w:rsidRPr="0003238D" w:rsidRDefault="00554DC4" w:rsidP="00554DC4">
            <w:pPr>
              <w:spacing w:before="331" w:after="267" w:line="319" w:lineRule="exact"/>
              <w:ind w:left="72" w:right="72"/>
              <w:jc w:val="both"/>
              <w:textAlignment w:val="baseline"/>
              <w:rPr>
                <w:rFonts w:ascii="Arial" w:eastAsia="Arial" w:hAnsi="Arial"/>
                <w:color w:val="000000"/>
                <w:sz w:val="20"/>
                <w:szCs w:val="20"/>
              </w:rPr>
            </w:pPr>
            <w:r w:rsidRPr="0003238D">
              <w:rPr>
                <w:rFonts w:ascii="Arial" w:eastAsia="Arial" w:hAnsi="Arial"/>
                <w:color w:val="000000"/>
                <w:sz w:val="20"/>
                <w:szCs w:val="20"/>
              </w:rPr>
              <w:t>No – audit trials are not currently available but access is restricted to only the authorised administrators of the service who are nominated by the customer.</w:t>
            </w:r>
          </w:p>
        </w:tc>
      </w:tr>
      <w:tr w:rsidR="00554DC4" w:rsidRPr="0003238D" w14:paraId="23B4FC36" w14:textId="77777777" w:rsidTr="00C336EA">
        <w:trPr>
          <w:trHeight w:val="619"/>
        </w:trPr>
        <w:tc>
          <w:tcPr>
            <w:tcW w:w="3005" w:type="dxa"/>
            <w:tcBorders>
              <w:top w:val="single" w:sz="5" w:space="0" w:color="000000"/>
              <w:left w:val="single" w:sz="5" w:space="0" w:color="000000"/>
              <w:bottom w:val="none" w:sz="0" w:space="0" w:color="020000"/>
              <w:right w:val="single" w:sz="5" w:space="0" w:color="000000"/>
            </w:tcBorders>
            <w:vAlign w:val="bottom"/>
          </w:tcPr>
          <w:p w14:paraId="6FA197D1" w14:textId="77777777" w:rsidR="00554DC4" w:rsidRPr="0003238D" w:rsidRDefault="00554DC4" w:rsidP="00554DC4">
            <w:pPr>
              <w:spacing w:before="400" w:line="313"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Does your service ensure you could restore all</w:t>
            </w:r>
          </w:p>
        </w:tc>
        <w:tc>
          <w:tcPr>
            <w:tcW w:w="1101" w:type="dxa"/>
            <w:shd w:val="clear" w:color="auto" w:fill="66FF33"/>
          </w:tcPr>
          <w:p w14:paraId="254A1A40" w14:textId="77777777" w:rsidR="00554DC4" w:rsidRPr="0003238D" w:rsidRDefault="00554DC4" w:rsidP="00554DC4">
            <w:pPr>
              <w:spacing w:line="480" w:lineRule="auto"/>
              <w:rPr>
                <w:rFonts w:ascii="Times New Roman" w:eastAsia="PMingLiU" w:hAnsi="Times New Roman" w:cs="Times New Roman"/>
                <w:sz w:val="20"/>
                <w:szCs w:val="20"/>
                <w:lang w:val="en-US"/>
              </w:rPr>
            </w:pPr>
          </w:p>
        </w:tc>
        <w:tc>
          <w:tcPr>
            <w:tcW w:w="4820" w:type="dxa"/>
            <w:tcBorders>
              <w:top w:val="single" w:sz="5" w:space="0" w:color="000000"/>
              <w:left w:val="single" w:sz="5" w:space="0" w:color="000000"/>
              <w:bottom w:val="none" w:sz="0" w:space="0" w:color="020000"/>
              <w:right w:val="single" w:sz="5" w:space="0" w:color="000000"/>
            </w:tcBorders>
            <w:vAlign w:val="bottom"/>
          </w:tcPr>
          <w:p w14:paraId="26DDBD54" w14:textId="77777777" w:rsidR="00554DC4" w:rsidRPr="0003238D" w:rsidRDefault="00554DC4" w:rsidP="00554DC4">
            <w:pPr>
              <w:spacing w:before="706" w:line="321" w:lineRule="exact"/>
              <w:ind w:left="87"/>
              <w:textAlignment w:val="baseline"/>
              <w:rPr>
                <w:rFonts w:ascii="Arial" w:eastAsia="Arial" w:hAnsi="Arial"/>
                <w:color w:val="000000"/>
                <w:sz w:val="20"/>
                <w:szCs w:val="20"/>
              </w:rPr>
            </w:pPr>
            <w:r w:rsidRPr="0003238D">
              <w:rPr>
                <w:rFonts w:ascii="Arial" w:eastAsia="Arial" w:hAnsi="Arial"/>
                <w:color w:val="000000"/>
                <w:sz w:val="20"/>
                <w:szCs w:val="20"/>
              </w:rPr>
              <w:t>Yes – the Your organisation is also provided</w:t>
            </w:r>
          </w:p>
        </w:tc>
      </w:tr>
      <w:tr w:rsidR="00554DC4" w:rsidRPr="0003238D" w14:paraId="72DA5C73" w14:textId="77777777" w:rsidTr="00C336EA">
        <w:tc>
          <w:tcPr>
            <w:tcW w:w="3005" w:type="dxa"/>
            <w:tcBorders>
              <w:top w:val="none" w:sz="0" w:space="0" w:color="020000"/>
              <w:left w:val="single" w:sz="5" w:space="0" w:color="000000"/>
              <w:bottom w:val="none" w:sz="0" w:space="0" w:color="020000"/>
              <w:right w:val="single" w:sz="5" w:space="0" w:color="000000"/>
            </w:tcBorders>
            <w:vAlign w:val="center"/>
          </w:tcPr>
          <w:p w14:paraId="713C5C09" w14:textId="77777777" w:rsidR="00554DC4" w:rsidRPr="0003238D" w:rsidRDefault="00554DC4" w:rsidP="00554DC4">
            <w:pPr>
              <w:spacing w:line="312" w:lineRule="exact"/>
              <w:ind w:left="96"/>
              <w:textAlignment w:val="baseline"/>
              <w:rPr>
                <w:rFonts w:ascii="Arial" w:eastAsia="Arial" w:hAnsi="Arial"/>
                <w:color w:val="000000"/>
                <w:sz w:val="20"/>
                <w:szCs w:val="20"/>
              </w:rPr>
            </w:pPr>
            <w:r w:rsidRPr="0003238D">
              <w:rPr>
                <w:rFonts w:ascii="Arial" w:eastAsia="Arial" w:hAnsi="Arial"/>
                <w:color w:val="000000"/>
                <w:sz w:val="20"/>
                <w:szCs w:val="20"/>
              </w:rPr>
              <w:t>customer data (without</w:t>
            </w:r>
          </w:p>
        </w:tc>
        <w:tc>
          <w:tcPr>
            <w:tcW w:w="1101" w:type="dxa"/>
            <w:shd w:val="clear" w:color="auto" w:fill="66FF33"/>
          </w:tcPr>
          <w:p w14:paraId="33A3BCDB" w14:textId="77777777" w:rsidR="00554DC4" w:rsidRPr="0003238D" w:rsidRDefault="00554DC4" w:rsidP="00554DC4">
            <w:pPr>
              <w:spacing w:line="480" w:lineRule="auto"/>
              <w:rPr>
                <w:rFonts w:ascii="Times New Roman" w:eastAsia="PMingLiU" w:hAnsi="Times New Roman" w:cs="Times New Roman"/>
                <w:sz w:val="20"/>
                <w:szCs w:val="20"/>
                <w:lang w:val="en-US"/>
              </w:rPr>
            </w:pPr>
          </w:p>
        </w:tc>
        <w:tc>
          <w:tcPr>
            <w:tcW w:w="4820" w:type="dxa"/>
            <w:tcBorders>
              <w:top w:val="none" w:sz="0" w:space="0" w:color="020000"/>
              <w:left w:val="single" w:sz="5" w:space="0" w:color="000000"/>
              <w:bottom w:val="none" w:sz="0" w:space="0" w:color="020000"/>
              <w:right w:val="single" w:sz="5" w:space="0" w:color="000000"/>
            </w:tcBorders>
            <w:vAlign w:val="center"/>
          </w:tcPr>
          <w:p w14:paraId="2B90F381" w14:textId="77777777" w:rsidR="00554DC4" w:rsidRPr="0003238D" w:rsidRDefault="00554DC4" w:rsidP="00554DC4">
            <w:pPr>
              <w:spacing w:line="312" w:lineRule="exact"/>
              <w:ind w:left="87"/>
              <w:textAlignment w:val="baseline"/>
              <w:rPr>
                <w:rFonts w:ascii="Arial" w:eastAsia="Arial" w:hAnsi="Arial"/>
                <w:color w:val="000000"/>
                <w:sz w:val="20"/>
                <w:szCs w:val="20"/>
              </w:rPr>
            </w:pPr>
            <w:r w:rsidRPr="0003238D">
              <w:rPr>
                <w:rFonts w:ascii="Arial" w:eastAsia="Arial" w:hAnsi="Arial"/>
                <w:color w:val="000000"/>
                <w:sz w:val="20"/>
                <w:szCs w:val="20"/>
              </w:rPr>
              <w:t>with the facility to restore end user</w:t>
            </w:r>
          </w:p>
        </w:tc>
      </w:tr>
      <w:tr w:rsidR="00554DC4" w:rsidRPr="0003238D" w14:paraId="6F14B930" w14:textId="77777777" w:rsidTr="00C336EA">
        <w:tc>
          <w:tcPr>
            <w:tcW w:w="3005" w:type="dxa"/>
            <w:tcBorders>
              <w:top w:val="none" w:sz="0" w:space="0" w:color="020000"/>
              <w:left w:val="single" w:sz="5" w:space="0" w:color="000000"/>
              <w:bottom w:val="single" w:sz="5" w:space="0" w:color="000000"/>
              <w:right w:val="single" w:sz="5" w:space="0" w:color="000000"/>
            </w:tcBorders>
          </w:tcPr>
          <w:p w14:paraId="3E1997A5" w14:textId="77777777" w:rsidR="00554DC4" w:rsidRPr="0003238D" w:rsidRDefault="00554DC4" w:rsidP="00554DC4">
            <w:pPr>
              <w:spacing w:after="392" w:line="316"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alteration) from a back-up if you suffered any data loss?</w:t>
            </w:r>
          </w:p>
        </w:tc>
        <w:tc>
          <w:tcPr>
            <w:tcW w:w="1101" w:type="dxa"/>
            <w:shd w:val="clear" w:color="auto" w:fill="66FF33"/>
          </w:tcPr>
          <w:p w14:paraId="76DB761F" w14:textId="77777777" w:rsidR="00554DC4" w:rsidRPr="0003238D" w:rsidRDefault="00554DC4" w:rsidP="00554DC4">
            <w:pPr>
              <w:spacing w:line="480" w:lineRule="auto"/>
              <w:rPr>
                <w:rFonts w:ascii="Times New Roman" w:eastAsia="PMingLiU" w:hAnsi="Times New Roman" w:cs="Times New Roman"/>
                <w:sz w:val="20"/>
                <w:szCs w:val="20"/>
                <w:lang w:val="en-US"/>
              </w:rPr>
            </w:pPr>
          </w:p>
        </w:tc>
        <w:tc>
          <w:tcPr>
            <w:tcW w:w="4820" w:type="dxa"/>
            <w:tcBorders>
              <w:top w:val="none" w:sz="0" w:space="0" w:color="020000"/>
              <w:left w:val="single" w:sz="5" w:space="0" w:color="000000"/>
              <w:bottom w:val="single" w:sz="5" w:space="0" w:color="000000"/>
              <w:right w:val="single" w:sz="5" w:space="0" w:color="000000"/>
            </w:tcBorders>
          </w:tcPr>
          <w:p w14:paraId="5C4F73A7" w14:textId="77777777" w:rsidR="00554DC4" w:rsidRPr="0003238D" w:rsidRDefault="00554DC4" w:rsidP="00554DC4">
            <w:pPr>
              <w:spacing w:after="708" w:line="326" w:lineRule="exact"/>
              <w:ind w:left="87"/>
              <w:textAlignment w:val="baseline"/>
              <w:rPr>
                <w:rFonts w:ascii="Arial" w:eastAsia="Arial" w:hAnsi="Arial"/>
                <w:color w:val="000000"/>
                <w:sz w:val="20"/>
                <w:szCs w:val="20"/>
              </w:rPr>
            </w:pPr>
            <w:r w:rsidRPr="0003238D">
              <w:rPr>
                <w:rFonts w:ascii="Arial" w:eastAsia="Arial" w:hAnsi="Arial"/>
                <w:color w:val="000000"/>
                <w:sz w:val="20"/>
                <w:szCs w:val="20"/>
              </w:rPr>
              <w:t>contact data.</w:t>
            </w:r>
          </w:p>
        </w:tc>
      </w:tr>
    </w:tbl>
    <w:p w14:paraId="09115962" w14:textId="77777777" w:rsidR="00554DC4" w:rsidRDefault="00554DC4" w:rsidP="00554DC4">
      <w:pPr>
        <w:spacing w:line="480" w:lineRule="auto"/>
        <w:rPr>
          <w:rFonts w:ascii="Times New Roman" w:eastAsia="PMingLiU" w:hAnsi="Times New Roman" w:cs="Times New Roman"/>
          <w:b/>
          <w:sz w:val="32"/>
          <w:szCs w:val="24"/>
          <w:u w:val="single"/>
          <w:lang w:val="en-US"/>
        </w:rPr>
      </w:pPr>
      <w:r w:rsidRPr="00554DC4">
        <w:rPr>
          <w:rFonts w:ascii="Times New Roman" w:eastAsia="PMingLiU" w:hAnsi="Times New Roman" w:cs="Times New Roman"/>
          <w:b/>
          <w:sz w:val="32"/>
          <w:szCs w:val="24"/>
          <w:u w:val="single"/>
          <w:lang w:val="en-US"/>
        </w:rPr>
        <w:t>Service Availability</w:t>
      </w:r>
    </w:p>
    <w:p w14:paraId="799EAA4A" w14:textId="77777777" w:rsidR="00554DC4" w:rsidRPr="00554DC4" w:rsidRDefault="00554DC4" w:rsidP="00554DC4">
      <w:pPr>
        <w:spacing w:after="0" w:line="480" w:lineRule="auto"/>
        <w:ind w:right="360"/>
        <w:jc w:val="both"/>
        <w:textAlignment w:val="baseline"/>
        <w:rPr>
          <w:rFonts w:ascii="Arial" w:eastAsia="Arial" w:hAnsi="Arial" w:cs="Times New Roman"/>
          <w:color w:val="000000"/>
          <w:sz w:val="24"/>
          <w:szCs w:val="24"/>
          <w:lang w:val="en-US"/>
        </w:rPr>
      </w:pPr>
      <w:r w:rsidRPr="00554DC4">
        <w:rPr>
          <w:rFonts w:ascii="Arial" w:eastAsia="Arial" w:hAnsi="Arial" w:cs="Times New Roman"/>
          <w:color w:val="000000"/>
          <w:sz w:val="24"/>
          <w:szCs w:val="24"/>
          <w:lang w:val="en-US"/>
        </w:rPr>
        <w:t>Service availability means ensuring timely and reliable access to personal data. One threat to availability in the cloud which is often outside the responsibility of the cloud service provider is the accidental loss of network connectivity between the client and the provider of service.</w:t>
      </w:r>
    </w:p>
    <w:p w14:paraId="56F7C0BB" w14:textId="77777777" w:rsidR="00554DC4" w:rsidRPr="00554DC4" w:rsidRDefault="00554DC4" w:rsidP="00554DC4">
      <w:pPr>
        <w:spacing w:before="103" w:after="0" w:line="480" w:lineRule="auto"/>
        <w:ind w:right="288"/>
        <w:jc w:val="both"/>
        <w:textAlignment w:val="baseline"/>
        <w:rPr>
          <w:rFonts w:ascii="Arial" w:eastAsia="Arial" w:hAnsi="Arial" w:cs="Times New Roman"/>
          <w:color w:val="000000"/>
          <w:sz w:val="24"/>
          <w:szCs w:val="24"/>
          <w:lang w:val="en-US"/>
        </w:rPr>
      </w:pPr>
      <w:r w:rsidRPr="00554DC4">
        <w:rPr>
          <w:rFonts w:ascii="Arial" w:eastAsia="Arial" w:hAnsi="Arial" w:cs="Times New Roman"/>
          <w:color w:val="000000"/>
          <w:sz w:val="24"/>
          <w:szCs w:val="24"/>
          <w:lang w:val="en-US"/>
        </w:rPr>
        <w:t>Data controllers should therefore check whether the cloud provider has adopted reasonable measures to cope with the risk of disruptions, such as backup internet network links, redundant storage and effective data backup mechanisms.</w:t>
      </w:r>
    </w:p>
    <w:p w14:paraId="79A9BCD7" w14:textId="77777777" w:rsidR="0003238D" w:rsidRPr="0003238D" w:rsidRDefault="0003238D" w:rsidP="0003238D">
      <w:pPr>
        <w:spacing w:after="0" w:line="480" w:lineRule="auto"/>
        <w:ind w:right="792"/>
        <w:jc w:val="both"/>
        <w:textAlignment w:val="baseline"/>
        <w:rPr>
          <w:rFonts w:ascii="Arial" w:eastAsia="Arial" w:hAnsi="Arial" w:cs="Times New Roman"/>
          <w:color w:val="000000"/>
          <w:spacing w:val="-2"/>
          <w:sz w:val="24"/>
          <w:szCs w:val="24"/>
          <w:lang w:val="en-US"/>
        </w:rPr>
      </w:pPr>
      <w:r w:rsidRPr="0003238D">
        <w:rPr>
          <w:rFonts w:ascii="Arial" w:eastAsia="Arial" w:hAnsi="Arial" w:cs="Times New Roman"/>
          <w:color w:val="000000"/>
          <w:spacing w:val="-2"/>
          <w:sz w:val="24"/>
          <w:szCs w:val="24"/>
          <w:lang w:val="en-US"/>
        </w:rPr>
        <w:t>To assist Your organisation in understanding if the service being provided by a particular company is likely to comply with the DPA in relation to service</w:t>
      </w:r>
    </w:p>
    <w:p w14:paraId="7FBE8E6B" w14:textId="77777777" w:rsidR="0003238D" w:rsidRDefault="0003238D" w:rsidP="0003238D">
      <w:pPr>
        <w:spacing w:line="480" w:lineRule="auto"/>
        <w:jc w:val="both"/>
        <w:rPr>
          <w:rFonts w:ascii="Times New Roman" w:eastAsia="PMingLiU" w:hAnsi="Times New Roman" w:cs="Times New Roman"/>
          <w:sz w:val="24"/>
          <w:szCs w:val="24"/>
          <w:lang w:val="en-US"/>
        </w:rPr>
      </w:pPr>
      <w:r w:rsidRPr="0003238D">
        <w:rPr>
          <w:rFonts w:ascii="Arial" w:eastAsia="Arial" w:hAnsi="Arial" w:cs="Times New Roman"/>
          <w:color w:val="000000"/>
          <w:sz w:val="24"/>
          <w:szCs w:val="24"/>
          <w:lang w:val="en-US"/>
        </w:rPr>
        <w:t>A</w:t>
      </w:r>
      <w:r>
        <w:rPr>
          <w:rFonts w:ascii="Arial" w:eastAsia="Arial" w:hAnsi="Arial" w:cs="Times New Roman"/>
          <w:color w:val="000000"/>
          <w:sz w:val="24"/>
          <w:szCs w:val="24"/>
          <w:lang w:val="en-US"/>
        </w:rPr>
        <w:t xml:space="preserve">vailability </w:t>
      </w:r>
      <w:r w:rsidRPr="0003238D">
        <w:rPr>
          <w:rFonts w:ascii="Arial" w:eastAsia="Arial" w:hAnsi="Arial" w:cs="Times New Roman"/>
          <w:color w:val="000000"/>
          <w:sz w:val="24"/>
          <w:szCs w:val="24"/>
          <w:lang w:val="en-US"/>
        </w:rPr>
        <w:t>has confirmed as follows</w:t>
      </w:r>
    </w:p>
    <w:tbl>
      <w:tblPr>
        <w:tblStyle w:val="TableGrid"/>
        <w:tblW w:w="0" w:type="auto"/>
        <w:tblLook w:val="04A0" w:firstRow="1" w:lastRow="0" w:firstColumn="1" w:lastColumn="0" w:noHBand="0" w:noVBand="1"/>
      </w:tblPr>
      <w:tblGrid>
        <w:gridCol w:w="3681"/>
        <w:gridCol w:w="1134"/>
        <w:gridCol w:w="4201"/>
      </w:tblGrid>
      <w:tr w:rsidR="0003238D" w:rsidRPr="0003238D" w14:paraId="4513BD74" w14:textId="77777777" w:rsidTr="005F2669">
        <w:tc>
          <w:tcPr>
            <w:tcW w:w="3681" w:type="dxa"/>
            <w:tcBorders>
              <w:top w:val="single" w:sz="4" w:space="0" w:color="000000"/>
              <w:left w:val="single" w:sz="4" w:space="0" w:color="000000"/>
              <w:bottom w:val="single" w:sz="4" w:space="0" w:color="000000"/>
              <w:right w:val="single" w:sz="4" w:space="0" w:color="000000"/>
            </w:tcBorders>
            <w:vAlign w:val="center"/>
          </w:tcPr>
          <w:p w14:paraId="4C6AAB10" w14:textId="77777777" w:rsidR="0003238D" w:rsidRPr="0003238D" w:rsidRDefault="0003238D" w:rsidP="0003238D">
            <w:pPr>
              <w:spacing w:before="402" w:after="387" w:line="322" w:lineRule="exact"/>
              <w:ind w:left="108" w:right="144"/>
              <w:textAlignment w:val="baseline"/>
              <w:rPr>
                <w:rFonts w:ascii="Arial" w:eastAsia="Arial" w:hAnsi="Arial"/>
                <w:color w:val="000000"/>
                <w:sz w:val="20"/>
                <w:szCs w:val="20"/>
              </w:rPr>
            </w:pPr>
            <w:r w:rsidRPr="0003238D">
              <w:rPr>
                <w:rFonts w:ascii="Arial" w:eastAsia="Arial" w:hAnsi="Arial"/>
                <w:color w:val="000000"/>
                <w:sz w:val="20"/>
                <w:szCs w:val="20"/>
              </w:rPr>
              <w:t>Can you confirm that you have sufficient capacity to ensure you can provide a resilient, reliable and accessible service at all times?</w:t>
            </w:r>
          </w:p>
        </w:tc>
        <w:tc>
          <w:tcPr>
            <w:tcW w:w="1134" w:type="dxa"/>
            <w:shd w:val="clear" w:color="auto" w:fill="66FF33"/>
          </w:tcPr>
          <w:p w14:paraId="333158F5" w14:textId="77777777" w:rsidR="0003238D" w:rsidRPr="0003238D" w:rsidRDefault="0003238D" w:rsidP="0003238D">
            <w:pPr>
              <w:rPr>
                <w:rFonts w:ascii="Times New Roman" w:eastAsia="PMingLiU" w:hAnsi="Times New Roman" w:cs="Times New Roman"/>
                <w:sz w:val="20"/>
                <w:szCs w:val="20"/>
                <w:lang w:val="en-US"/>
              </w:rPr>
            </w:pPr>
          </w:p>
        </w:tc>
        <w:tc>
          <w:tcPr>
            <w:tcW w:w="4201" w:type="dxa"/>
            <w:tcBorders>
              <w:top w:val="single" w:sz="4" w:space="0" w:color="000000"/>
              <w:left w:val="single" w:sz="4" w:space="0" w:color="000000"/>
              <w:bottom w:val="single" w:sz="4" w:space="0" w:color="000000"/>
              <w:right w:val="single" w:sz="4" w:space="0" w:color="000000"/>
            </w:tcBorders>
            <w:vAlign w:val="center"/>
          </w:tcPr>
          <w:p w14:paraId="072E882C" w14:textId="77777777" w:rsidR="0003238D" w:rsidRPr="0003238D" w:rsidRDefault="0003238D" w:rsidP="0003238D">
            <w:pPr>
              <w:tabs>
                <w:tab w:val="left" w:pos="792"/>
                <w:tab w:val="left" w:pos="1224"/>
                <w:tab w:val="right" w:pos="2808"/>
                <w:tab w:val="left" w:pos="3024"/>
              </w:tabs>
              <w:spacing w:before="413" w:line="322" w:lineRule="exact"/>
              <w:ind w:left="72"/>
              <w:textAlignment w:val="baseline"/>
              <w:rPr>
                <w:rFonts w:ascii="Arial" w:eastAsia="Arial" w:hAnsi="Arial"/>
                <w:color w:val="000000"/>
                <w:sz w:val="20"/>
                <w:szCs w:val="20"/>
              </w:rPr>
            </w:pPr>
            <w:r w:rsidRPr="0003238D">
              <w:rPr>
                <w:rFonts w:ascii="Arial" w:eastAsia="Arial" w:hAnsi="Arial"/>
                <w:color w:val="000000"/>
                <w:sz w:val="20"/>
                <w:szCs w:val="20"/>
              </w:rPr>
              <w:t>Yes</w:t>
            </w:r>
            <w:r w:rsidRPr="0003238D">
              <w:rPr>
                <w:rFonts w:ascii="Arial" w:eastAsia="Arial" w:hAnsi="Arial"/>
                <w:color w:val="000000"/>
                <w:sz w:val="20"/>
                <w:szCs w:val="20"/>
              </w:rPr>
              <w:tab/>
              <w:t>–</w:t>
            </w:r>
            <w:r w:rsidRPr="0003238D">
              <w:rPr>
                <w:rFonts w:ascii="Arial" w:eastAsia="Arial" w:hAnsi="Arial"/>
                <w:color w:val="000000"/>
                <w:sz w:val="20"/>
                <w:szCs w:val="20"/>
              </w:rPr>
              <w:tab/>
              <w:t>Quant-CX</w:t>
            </w:r>
            <w:r w:rsidRPr="0003238D">
              <w:rPr>
                <w:rFonts w:ascii="Arial" w:eastAsia="Arial" w:hAnsi="Arial"/>
                <w:color w:val="000000"/>
                <w:sz w:val="20"/>
                <w:szCs w:val="20"/>
              </w:rPr>
              <w:tab/>
              <w:t>is</w:t>
            </w:r>
            <w:r w:rsidRPr="0003238D">
              <w:rPr>
                <w:rFonts w:ascii="Arial" w:eastAsia="Arial" w:hAnsi="Arial"/>
                <w:color w:val="000000"/>
                <w:sz w:val="20"/>
                <w:szCs w:val="20"/>
              </w:rPr>
              <w:tab/>
              <w:t>constantly</w:t>
            </w:r>
          </w:p>
          <w:p w14:paraId="1F2AB94F" w14:textId="77777777" w:rsidR="0003238D" w:rsidRPr="0003238D" w:rsidRDefault="0003238D" w:rsidP="0003238D">
            <w:pPr>
              <w:tabs>
                <w:tab w:val="left" w:pos="1584"/>
                <w:tab w:val="right" w:pos="2808"/>
                <w:tab w:val="left" w:pos="3024"/>
                <w:tab w:val="right" w:pos="4680"/>
              </w:tabs>
              <w:spacing w:after="387" w:line="319" w:lineRule="exact"/>
              <w:ind w:left="72" w:right="108"/>
              <w:jc w:val="both"/>
              <w:textAlignment w:val="baseline"/>
              <w:rPr>
                <w:rFonts w:ascii="Arial" w:eastAsia="Arial" w:hAnsi="Arial"/>
                <w:color w:val="000000"/>
                <w:sz w:val="20"/>
                <w:szCs w:val="20"/>
              </w:rPr>
            </w:pPr>
            <w:r w:rsidRPr="0003238D">
              <w:rPr>
                <w:rFonts w:ascii="Arial" w:eastAsia="Arial" w:hAnsi="Arial"/>
                <w:color w:val="000000"/>
                <w:sz w:val="20"/>
                <w:szCs w:val="20"/>
              </w:rPr>
              <w:t>monitoring</w:t>
            </w:r>
            <w:r w:rsidRPr="0003238D">
              <w:rPr>
                <w:rFonts w:ascii="Arial" w:eastAsia="Arial" w:hAnsi="Arial"/>
                <w:color w:val="000000"/>
                <w:sz w:val="20"/>
                <w:szCs w:val="20"/>
              </w:rPr>
              <w:tab/>
              <w:t>it’s</w:t>
            </w:r>
            <w:r w:rsidRPr="0003238D">
              <w:rPr>
                <w:rFonts w:ascii="Arial" w:eastAsia="Arial" w:hAnsi="Arial"/>
                <w:color w:val="000000"/>
                <w:sz w:val="20"/>
                <w:szCs w:val="20"/>
              </w:rPr>
              <w:tab/>
              <w:t>cloud</w:t>
            </w:r>
            <w:r w:rsidRPr="0003238D">
              <w:rPr>
                <w:rFonts w:ascii="Arial" w:eastAsia="Arial" w:hAnsi="Arial"/>
                <w:color w:val="000000"/>
                <w:sz w:val="20"/>
                <w:szCs w:val="20"/>
              </w:rPr>
              <w:tab/>
              <w:t>service</w:t>
            </w:r>
            <w:r w:rsidRPr="0003238D">
              <w:rPr>
                <w:rFonts w:ascii="Arial" w:eastAsia="Arial" w:hAnsi="Arial"/>
                <w:color w:val="000000"/>
                <w:sz w:val="20"/>
                <w:szCs w:val="20"/>
              </w:rPr>
              <w:tab/>
              <w:t xml:space="preserve">and </w:t>
            </w:r>
            <w:r w:rsidRPr="0003238D">
              <w:rPr>
                <w:rFonts w:ascii="Arial" w:eastAsia="Arial" w:hAnsi="Arial"/>
                <w:color w:val="000000"/>
                <w:sz w:val="20"/>
                <w:szCs w:val="20"/>
              </w:rPr>
              <w:br/>
              <w:t xml:space="preserve">measuring customer requirements to ensure sufficient capacity is always </w:t>
            </w:r>
            <w:r w:rsidRPr="0003238D">
              <w:rPr>
                <w:rFonts w:ascii="Arial" w:eastAsia="Arial" w:hAnsi="Arial"/>
                <w:color w:val="000000"/>
                <w:sz w:val="20"/>
                <w:szCs w:val="20"/>
              </w:rPr>
              <w:lastRenderedPageBreak/>
              <w:t>available to deliver a highly resilient, reliable and accessible service.</w:t>
            </w:r>
          </w:p>
        </w:tc>
      </w:tr>
      <w:tr w:rsidR="0003238D" w:rsidRPr="0003238D" w14:paraId="130B23F4" w14:textId="77777777" w:rsidTr="005F2669">
        <w:tc>
          <w:tcPr>
            <w:tcW w:w="3681" w:type="dxa"/>
            <w:tcBorders>
              <w:top w:val="single" w:sz="4" w:space="0" w:color="000000"/>
              <w:left w:val="single" w:sz="4" w:space="0" w:color="000000"/>
              <w:bottom w:val="single" w:sz="4" w:space="0" w:color="000000"/>
              <w:right w:val="single" w:sz="4" w:space="0" w:color="000000"/>
            </w:tcBorders>
            <w:vAlign w:val="center"/>
          </w:tcPr>
          <w:p w14:paraId="2157D5FF" w14:textId="77777777" w:rsidR="0003238D" w:rsidRPr="0003238D" w:rsidRDefault="0003238D" w:rsidP="0003238D">
            <w:pPr>
              <w:spacing w:before="407" w:after="383" w:line="322" w:lineRule="exact"/>
              <w:ind w:left="108"/>
              <w:textAlignment w:val="baseline"/>
              <w:rPr>
                <w:rFonts w:ascii="Arial" w:eastAsia="Arial" w:hAnsi="Arial"/>
                <w:color w:val="000000"/>
                <w:sz w:val="20"/>
                <w:szCs w:val="20"/>
              </w:rPr>
            </w:pPr>
            <w:r w:rsidRPr="0003238D">
              <w:rPr>
                <w:rFonts w:ascii="Arial" w:eastAsia="Arial" w:hAnsi="Arial"/>
                <w:color w:val="000000"/>
                <w:sz w:val="20"/>
                <w:szCs w:val="20"/>
              </w:rPr>
              <w:lastRenderedPageBreak/>
              <w:t>Does your service offer guaranteed service levels?</w:t>
            </w:r>
          </w:p>
        </w:tc>
        <w:tc>
          <w:tcPr>
            <w:tcW w:w="1134" w:type="dxa"/>
            <w:shd w:val="clear" w:color="auto" w:fill="66FF33"/>
          </w:tcPr>
          <w:p w14:paraId="41B95CB9" w14:textId="77777777" w:rsidR="0003238D" w:rsidRPr="0003238D" w:rsidRDefault="0003238D" w:rsidP="0003238D">
            <w:pPr>
              <w:rPr>
                <w:rFonts w:ascii="Times New Roman" w:eastAsia="PMingLiU" w:hAnsi="Times New Roman" w:cs="Times New Roman"/>
                <w:sz w:val="20"/>
                <w:szCs w:val="20"/>
                <w:lang w:val="en-US"/>
              </w:rPr>
            </w:pPr>
          </w:p>
        </w:tc>
        <w:tc>
          <w:tcPr>
            <w:tcW w:w="4201" w:type="dxa"/>
            <w:tcBorders>
              <w:top w:val="single" w:sz="4" w:space="0" w:color="000000"/>
              <w:left w:val="single" w:sz="4" w:space="0" w:color="000000"/>
              <w:bottom w:val="single" w:sz="4" w:space="0" w:color="000000"/>
              <w:right w:val="single" w:sz="4" w:space="0" w:color="000000"/>
            </w:tcBorders>
          </w:tcPr>
          <w:p w14:paraId="7F26EAD0" w14:textId="77777777" w:rsidR="0003238D" w:rsidRPr="0003238D" w:rsidRDefault="0003238D" w:rsidP="0003238D">
            <w:pPr>
              <w:spacing w:before="249" w:line="322" w:lineRule="exact"/>
              <w:ind w:left="72" w:right="72"/>
              <w:jc w:val="both"/>
              <w:textAlignment w:val="baseline"/>
              <w:rPr>
                <w:rFonts w:ascii="Arial" w:eastAsia="Arial" w:hAnsi="Arial"/>
                <w:color w:val="000000"/>
                <w:sz w:val="20"/>
                <w:szCs w:val="20"/>
              </w:rPr>
            </w:pPr>
            <w:r w:rsidRPr="0003238D">
              <w:rPr>
                <w:rFonts w:ascii="Arial" w:eastAsia="Arial" w:hAnsi="Arial"/>
                <w:color w:val="000000"/>
                <w:sz w:val="20"/>
                <w:szCs w:val="20"/>
              </w:rPr>
              <w:t>Yes – Quant-CX can provide details of it Service Level Agreement on request to</w:t>
            </w:r>
            <w:r w:rsidRPr="0003238D">
              <w:rPr>
                <w:rFonts w:ascii="Arial" w:eastAsia="Arial" w:hAnsi="Arial"/>
                <w:color w:val="000000"/>
                <w:sz w:val="20"/>
                <w:szCs w:val="20"/>
              </w:rPr>
              <w:tab/>
              <w:t>current and</w:t>
            </w:r>
            <w:r w:rsidRPr="0003238D">
              <w:rPr>
                <w:rFonts w:ascii="Arial" w:eastAsia="Arial" w:hAnsi="Arial"/>
                <w:color w:val="000000"/>
                <w:sz w:val="20"/>
                <w:szCs w:val="20"/>
              </w:rPr>
              <w:tab/>
              <w:t xml:space="preserve">prospective </w:t>
            </w:r>
            <w:r w:rsidRPr="0003238D">
              <w:rPr>
                <w:rFonts w:ascii="Arial" w:eastAsia="Arial" w:hAnsi="Arial"/>
                <w:color w:val="000000"/>
                <w:sz w:val="20"/>
                <w:szCs w:val="20"/>
              </w:rPr>
              <w:br/>
              <w:t>customers.</w:t>
            </w:r>
          </w:p>
        </w:tc>
      </w:tr>
      <w:tr w:rsidR="0003238D" w:rsidRPr="0003238D" w14:paraId="42105260" w14:textId="77777777" w:rsidTr="005F2669">
        <w:tc>
          <w:tcPr>
            <w:tcW w:w="3681" w:type="dxa"/>
            <w:tcBorders>
              <w:top w:val="single" w:sz="4" w:space="0" w:color="000000"/>
              <w:left w:val="single" w:sz="4" w:space="0" w:color="000000"/>
              <w:bottom w:val="single" w:sz="4" w:space="0" w:color="000000"/>
              <w:right w:val="single" w:sz="4" w:space="0" w:color="000000"/>
            </w:tcBorders>
            <w:vAlign w:val="center"/>
          </w:tcPr>
          <w:p w14:paraId="2D6EFAD1" w14:textId="77777777" w:rsidR="0003238D" w:rsidRPr="0003238D" w:rsidRDefault="0003238D" w:rsidP="0003238D">
            <w:pPr>
              <w:spacing w:before="403" w:after="392" w:line="322" w:lineRule="exact"/>
              <w:ind w:left="108"/>
              <w:textAlignment w:val="baseline"/>
              <w:rPr>
                <w:rFonts w:ascii="Arial" w:eastAsia="Arial" w:hAnsi="Arial"/>
                <w:color w:val="000000"/>
                <w:sz w:val="20"/>
                <w:szCs w:val="20"/>
              </w:rPr>
            </w:pPr>
            <w:r w:rsidRPr="0003238D">
              <w:rPr>
                <w:rFonts w:ascii="Arial" w:eastAsia="Arial" w:hAnsi="Arial"/>
                <w:color w:val="000000"/>
                <w:sz w:val="20"/>
                <w:szCs w:val="20"/>
              </w:rPr>
              <w:t xml:space="preserve"> Does your service provide remedies to customers in the event that service levels are not met?</w:t>
            </w:r>
          </w:p>
        </w:tc>
        <w:tc>
          <w:tcPr>
            <w:tcW w:w="1134" w:type="dxa"/>
            <w:shd w:val="clear" w:color="auto" w:fill="66FF33"/>
          </w:tcPr>
          <w:p w14:paraId="15990017" w14:textId="77777777" w:rsidR="0003238D" w:rsidRPr="0003238D" w:rsidRDefault="0003238D" w:rsidP="0003238D">
            <w:pPr>
              <w:rPr>
                <w:rFonts w:ascii="Times New Roman" w:eastAsia="PMingLiU" w:hAnsi="Times New Roman" w:cs="Times New Roman"/>
                <w:sz w:val="20"/>
                <w:szCs w:val="20"/>
                <w:lang w:val="en-US"/>
              </w:rPr>
            </w:pPr>
          </w:p>
        </w:tc>
        <w:tc>
          <w:tcPr>
            <w:tcW w:w="4201" w:type="dxa"/>
            <w:tcBorders>
              <w:top w:val="single" w:sz="4" w:space="0" w:color="000000"/>
              <w:left w:val="single" w:sz="4" w:space="0" w:color="000000"/>
              <w:bottom w:val="single" w:sz="4" w:space="0" w:color="000000"/>
              <w:right w:val="single" w:sz="4" w:space="0" w:color="000000"/>
            </w:tcBorders>
          </w:tcPr>
          <w:p w14:paraId="29A535DE" w14:textId="77777777" w:rsidR="0003238D" w:rsidRPr="0003238D" w:rsidRDefault="0003238D" w:rsidP="0003238D">
            <w:pPr>
              <w:spacing w:before="80" w:after="71" w:line="322" w:lineRule="exact"/>
              <w:ind w:left="72" w:right="108"/>
              <w:jc w:val="both"/>
              <w:textAlignment w:val="baseline"/>
              <w:rPr>
                <w:rFonts w:ascii="Arial" w:eastAsia="Arial" w:hAnsi="Arial"/>
                <w:color w:val="000000"/>
                <w:sz w:val="20"/>
                <w:szCs w:val="20"/>
              </w:rPr>
            </w:pPr>
            <w:r w:rsidRPr="0003238D">
              <w:rPr>
                <w:rFonts w:ascii="Arial" w:eastAsia="Arial" w:hAnsi="Arial"/>
                <w:color w:val="000000"/>
                <w:sz w:val="20"/>
                <w:szCs w:val="20"/>
              </w:rPr>
              <w:t>Quant-CX always achieves its service levels. However, our service team would be available to help remedy problems and provide advice on the service, should this ever not be the case.</w:t>
            </w:r>
          </w:p>
        </w:tc>
      </w:tr>
    </w:tbl>
    <w:p w14:paraId="073506B8" w14:textId="77777777" w:rsidR="00554DC4" w:rsidRDefault="00554DC4" w:rsidP="0003238D">
      <w:pPr>
        <w:rPr>
          <w:rFonts w:ascii="Times New Roman" w:eastAsia="PMingLiU" w:hAnsi="Times New Roman" w:cs="Times New Roman"/>
          <w:sz w:val="24"/>
          <w:szCs w:val="24"/>
          <w:lang w:val="en-US"/>
        </w:rPr>
      </w:pPr>
    </w:p>
    <w:p w14:paraId="184F6C28"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The key areas that cloud service providers are invited to respond against in respect of a serious incident are:</w:t>
      </w:r>
    </w:p>
    <w:p w14:paraId="39F4ED8F"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Solution configuration</w:t>
      </w:r>
    </w:p>
    <w:p w14:paraId="044A552E"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Communicating serious breaches</w:t>
      </w:r>
    </w:p>
    <w:p w14:paraId="32B26B1A"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Supplier responsibilities</w:t>
      </w:r>
    </w:p>
    <w:p w14:paraId="01C3906D"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Restoring data</w:t>
      </w:r>
    </w:p>
    <w:p w14:paraId="4688601E"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Managing media attention</w:t>
      </w:r>
    </w:p>
    <w:p w14:paraId="78DC336B"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Engaging with the child protection agencies</w:t>
      </w:r>
    </w:p>
    <w:p w14:paraId="32AD7C85"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Engaging with the wider Your organisation community</w:t>
      </w:r>
    </w:p>
    <w:p w14:paraId="448EBC7A"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These are minimum suggested areas and suppliers are free to set out additional support capabilities which could be used in the event of a serious incident and which they feel will engender confidence in Your organisation and differentiate the supplier in this competitive and growing marketplace.</w:t>
      </w:r>
    </w:p>
    <w:p w14:paraId="32E17D12" w14:textId="77777777" w:rsidR="0003238D" w:rsidRPr="0003238D" w:rsidRDefault="0003238D" w:rsidP="0003238D">
      <w:pPr>
        <w:spacing w:line="480" w:lineRule="auto"/>
        <w:jc w:val="both"/>
        <w:rPr>
          <w:rFonts w:ascii="Arial" w:eastAsia="PMingLiU" w:hAnsi="Arial" w:cs="Arial"/>
          <w:sz w:val="24"/>
          <w:szCs w:val="24"/>
          <w:lang w:val="en-US"/>
        </w:rPr>
      </w:pPr>
      <w:r w:rsidRPr="00A16931">
        <w:rPr>
          <w:rFonts w:ascii="Arial" w:eastAsia="PMingLiU" w:hAnsi="Arial" w:cs="Arial"/>
          <w:b/>
          <w:bCs/>
          <w:sz w:val="24"/>
          <w:szCs w:val="24"/>
          <w:u w:val="single"/>
          <w:lang w:val="en-US"/>
        </w:rPr>
        <w:lastRenderedPageBreak/>
        <w:t>A</w:t>
      </w:r>
      <w:r w:rsidRPr="0003238D">
        <w:rPr>
          <w:rFonts w:ascii="Arial" w:eastAsia="PMingLiU" w:hAnsi="Arial" w:cs="Arial"/>
          <w:b/>
          <w:sz w:val="24"/>
          <w:szCs w:val="24"/>
          <w:u w:val="single"/>
          <w:lang w:val="en-US"/>
        </w:rPr>
        <w:t>DDRESSING SERIOUS INCIDENTS</w:t>
      </w:r>
    </w:p>
    <w:p w14:paraId="0F87F2D5"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Cloud service providers should as a minimum clarify in this area of their response:</w:t>
      </w:r>
    </w:p>
    <w:p w14:paraId="6D7BA04E"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 xml:space="preserve">How Your organisation should log any serious issues regarding the use of the service, providing as a minimum a UK phone number and support email address. It is better to provide an indication of the individuals or roles that should be the first point of contact – for example “you should also contact our Head of Security </w:t>
      </w:r>
    </w:p>
    <w:p w14:paraId="3AC1C2C1" w14:textId="77777777" w:rsidR="0003238D" w:rsidRPr="0003238D" w:rsidRDefault="0003238D" w:rsidP="0003238D">
      <w:pPr>
        <w:spacing w:line="480" w:lineRule="auto"/>
        <w:jc w:val="both"/>
        <w:rPr>
          <w:rFonts w:ascii="Arial" w:eastAsia="PMingLiU" w:hAnsi="Arial" w:cs="Arial"/>
          <w:sz w:val="24"/>
          <w:szCs w:val="24"/>
          <w:lang w:val="en-US"/>
        </w:rPr>
      </w:pPr>
      <w:r>
        <w:rPr>
          <w:rFonts w:ascii="Arial" w:eastAsia="PMingLiU" w:hAnsi="Arial" w:cs="Arial"/>
          <w:sz w:val="24"/>
          <w:szCs w:val="24"/>
          <w:lang w:val="en-US"/>
        </w:rPr>
        <w:t>·</w:t>
      </w:r>
      <w:r w:rsidRPr="0003238D">
        <w:rPr>
          <w:rFonts w:ascii="Arial" w:eastAsia="PMingLiU" w:hAnsi="Arial" w:cs="Arial"/>
          <w:sz w:val="24"/>
          <w:szCs w:val="24"/>
          <w:lang w:val="en-US"/>
        </w:rPr>
        <w:t>The nature of the support that might be available – for example, is it limited to phone and/or email or are there circumstances when on-site support might be required.</w:t>
      </w:r>
    </w:p>
    <w:p w14:paraId="365927AD"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Times New Roman" w:eastAsia="PMingLiU" w:hAnsi="Times New Roman" w:cs="Times New Roman"/>
          <w:sz w:val="24"/>
          <w:szCs w:val="24"/>
          <w:lang w:val="en-US"/>
        </w:rPr>
        <w:t>·</w:t>
      </w:r>
      <w:r w:rsidRPr="0003238D">
        <w:rPr>
          <w:rFonts w:ascii="Times New Roman" w:eastAsia="PMingLiU" w:hAnsi="Times New Roman" w:cs="Times New Roman"/>
          <w:sz w:val="24"/>
          <w:szCs w:val="24"/>
          <w:lang w:val="en-US"/>
        </w:rPr>
        <w:tab/>
      </w:r>
      <w:r w:rsidRPr="0003238D">
        <w:rPr>
          <w:rFonts w:ascii="Arial" w:eastAsia="PMingLiU" w:hAnsi="Arial" w:cs="Arial"/>
          <w:sz w:val="24"/>
          <w:szCs w:val="24"/>
          <w:lang w:val="en-US"/>
        </w:rPr>
        <w:t>How the cloud service provider might work with Your organisation to address the consequences of the serious incident</w:t>
      </w:r>
    </w:p>
    <w:p w14:paraId="1553EF38"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Whether in addition to contacting the incident support centre there are other resources that could be made available – for example via online tools and resources, a partner ecosystem, a local public sector or education support team or identified escalation routes within the company that should be utilised.</w:t>
      </w:r>
    </w:p>
    <w:p w14:paraId="500CE2E0"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 </w:t>
      </w:r>
    </w:p>
    <w:p w14:paraId="196899AC"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Supplier response:</w:t>
      </w:r>
    </w:p>
    <w:p w14:paraId="5CDC1D58"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If a serious incident should occur Your organisation should follow the standard service support procedure as detailed in their Quant-CX Customer Service Plan </w:t>
      </w:r>
    </w:p>
    <w:p w14:paraId="035EAC36" w14:textId="77777777" w:rsidR="0003238D" w:rsidRPr="0003238D" w:rsidRDefault="0003238D" w:rsidP="0003238D">
      <w:pPr>
        <w:spacing w:line="480" w:lineRule="auto"/>
        <w:jc w:val="both"/>
        <w:rPr>
          <w:rFonts w:ascii="Arial" w:eastAsia="PMingLiU" w:hAnsi="Arial" w:cs="Arial"/>
          <w:sz w:val="24"/>
          <w:szCs w:val="24"/>
          <w:lang w:val="en-US"/>
        </w:rPr>
      </w:pPr>
    </w:p>
    <w:p w14:paraId="62015507" w14:textId="77777777" w:rsidR="0003238D" w:rsidRDefault="0003238D" w:rsidP="0003238D">
      <w:pPr>
        <w:spacing w:line="480" w:lineRule="auto"/>
        <w:jc w:val="both"/>
        <w:rPr>
          <w:rFonts w:ascii="Arial" w:eastAsia="PMingLiU" w:hAnsi="Arial" w:cs="Arial"/>
          <w:b/>
          <w:sz w:val="24"/>
          <w:szCs w:val="24"/>
          <w:u w:val="single"/>
          <w:lang w:val="en-US"/>
        </w:rPr>
      </w:pPr>
    </w:p>
    <w:p w14:paraId="6827DD55" w14:textId="77777777" w:rsidR="0003238D" w:rsidRDefault="0003238D" w:rsidP="0003238D">
      <w:pPr>
        <w:spacing w:line="480" w:lineRule="auto"/>
        <w:jc w:val="both"/>
        <w:rPr>
          <w:rFonts w:ascii="Arial" w:eastAsia="PMingLiU" w:hAnsi="Arial" w:cs="Arial"/>
          <w:b/>
          <w:sz w:val="24"/>
          <w:szCs w:val="24"/>
          <w:u w:val="single"/>
          <w:lang w:val="en-US"/>
        </w:rPr>
      </w:pPr>
    </w:p>
    <w:p w14:paraId="5C630661" w14:textId="77777777" w:rsidR="0003238D" w:rsidRPr="0003238D" w:rsidRDefault="0003238D" w:rsidP="0003238D">
      <w:pPr>
        <w:spacing w:line="480" w:lineRule="auto"/>
        <w:jc w:val="both"/>
        <w:rPr>
          <w:rFonts w:ascii="Arial" w:eastAsia="PMingLiU" w:hAnsi="Arial" w:cs="Arial"/>
          <w:b/>
          <w:sz w:val="24"/>
          <w:szCs w:val="24"/>
          <w:u w:val="single"/>
          <w:lang w:val="en-US"/>
        </w:rPr>
      </w:pPr>
      <w:r w:rsidRPr="0003238D">
        <w:rPr>
          <w:rFonts w:ascii="Arial" w:eastAsia="PMingLiU" w:hAnsi="Arial" w:cs="Arial"/>
          <w:b/>
          <w:sz w:val="24"/>
          <w:szCs w:val="24"/>
          <w:u w:val="single"/>
          <w:lang w:val="en-US"/>
        </w:rPr>
        <w:lastRenderedPageBreak/>
        <w:t>SUPPLIER RESPONSIBILITIES</w:t>
      </w:r>
    </w:p>
    <w:p w14:paraId="5DF8A4C8"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In this section cloud service providers should, as a minimum, set out (in language aimed at Your organisation managers), their responsibilities when working with Your organisation to address the implications of a serious incident.</w:t>
      </w:r>
    </w:p>
    <w:p w14:paraId="26D67BED"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In addition, cloud service providers should describe what practical assistance they would be able to offer which goes beyond the “contractual minimum” as set out in their terms and conditions.</w:t>
      </w:r>
    </w:p>
    <w:p w14:paraId="0D5D02D3"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Supplier response:</w:t>
      </w:r>
    </w:p>
    <w:p w14:paraId="44421652"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It is Quant-CX’s responsibility, as detailed in our Customer Service Plan, to support the availability of the service, the resilience of the Quant-CX cloud, ensure the security of the Quant-CX service (and the associated customer data) and to respond to customer issues.</w:t>
      </w:r>
    </w:p>
    <w:p w14:paraId="365F0E13"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Quant-CX would prioritise the recovery from of a serious incident and would work with Your organisation management team to ensure the incident is resolved in a timely manner. Additionally Quant-CX would put measures in place to prevent such an incident reoccurring and provide a full incident report for auditing purposes.</w:t>
      </w:r>
    </w:p>
    <w:p w14:paraId="77ABB0E9"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If required Quant-CX would engage with Your organisation third party suppliers and consultants for further planning and reporting purposes.</w:t>
      </w:r>
    </w:p>
    <w:p w14:paraId="10AEDBD3" w14:textId="77777777" w:rsidR="0003238D" w:rsidRPr="0003238D" w:rsidRDefault="0003238D" w:rsidP="0003238D">
      <w:pPr>
        <w:spacing w:line="480" w:lineRule="auto"/>
        <w:jc w:val="both"/>
        <w:rPr>
          <w:rFonts w:ascii="Arial" w:eastAsia="PMingLiU" w:hAnsi="Arial" w:cs="Arial"/>
          <w:sz w:val="24"/>
          <w:szCs w:val="24"/>
          <w:lang w:val="en-US"/>
        </w:rPr>
      </w:pPr>
    </w:p>
    <w:p w14:paraId="1F33E6D3"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SOLUTION CONFIGURATION.</w:t>
      </w:r>
    </w:p>
    <w:p w14:paraId="252AF6D5"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Whilst virtually all cloud service providers have detailed technical advice on how their systems should be configured, this section of the supplier response should set out the </w:t>
      </w:r>
      <w:r w:rsidRPr="0003238D">
        <w:rPr>
          <w:rFonts w:ascii="Arial" w:eastAsia="PMingLiU" w:hAnsi="Arial" w:cs="Arial"/>
          <w:sz w:val="24"/>
          <w:szCs w:val="24"/>
          <w:lang w:val="en-US"/>
        </w:rPr>
        <w:lastRenderedPageBreak/>
        <w:t>general principles which Your organisation management should expect to see implemented to ensure maximum security of their cloud implementation.</w:t>
      </w:r>
    </w:p>
    <w:p w14:paraId="7C4C1C79"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This might cover for example:</w:t>
      </w:r>
    </w:p>
    <w:p w14:paraId="0EED38A9"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The need for correct configuration of access devices</w:t>
      </w:r>
    </w:p>
    <w:p w14:paraId="3DA351AF"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The use of additional backup / data synchronisation arrangements for sensitive or business critical data</w:t>
      </w:r>
    </w:p>
    <w:p w14:paraId="3D817972"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 </w:t>
      </w:r>
    </w:p>
    <w:p w14:paraId="2B1CE035"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Configuration options or additional services that provide greater level of security than is available in your free offering</w:t>
      </w:r>
    </w:p>
    <w:p w14:paraId="0DD22A46"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Sample password policies in relation to the age and ability of the users of their service</w:t>
      </w:r>
    </w:p>
    <w:p w14:paraId="52AC6AD0"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t>
      </w:r>
      <w:r w:rsidRPr="0003238D">
        <w:rPr>
          <w:rFonts w:ascii="Arial" w:eastAsia="PMingLiU" w:hAnsi="Arial" w:cs="Arial"/>
          <w:sz w:val="24"/>
          <w:szCs w:val="24"/>
          <w:lang w:val="en-US"/>
        </w:rPr>
        <w:tab/>
        <w:t>Policies in respect of helpdesk and security staff access to client data</w:t>
      </w:r>
    </w:p>
    <w:p w14:paraId="3B8A8DEC"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Supplier response:</w:t>
      </w:r>
    </w:p>
    <w:p w14:paraId="4D7360D7"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In order to deliver the Quant-CX service Your organisation must provide their main points of contact for technical/service support. These contact will have the ability to request password changes via an authenticated process and changes to the service configuration.</w:t>
      </w:r>
    </w:p>
    <w:p w14:paraId="5E56E43B"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Your organisation must also provide contact details for those individuals, within Your organisation, who will have administrative access to the Quant-CX service. These administrators will have the ability to send messages, view message responses, view end user locations and input/manage end user data. They will be provided with an ID and Password to access the Quant-CX Management Portal and they are advised they </w:t>
      </w:r>
      <w:r w:rsidRPr="0003238D">
        <w:rPr>
          <w:rFonts w:ascii="Arial" w:eastAsia="PMingLiU" w:hAnsi="Arial" w:cs="Arial"/>
          <w:sz w:val="24"/>
          <w:szCs w:val="24"/>
          <w:lang w:val="en-US"/>
        </w:rPr>
        <w:lastRenderedPageBreak/>
        <w:t>should also enable Quant-CX’s two factor authentication to further secure access to their service.</w:t>
      </w:r>
    </w:p>
    <w:p w14:paraId="467E9A41"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End users within private groups will have to authenticate themselves against their contact data registered on the service and will also have to enter a code, sent to their mobile device to gain access to the Quant-CX app message group(s). At present it is optional for end users to share their location but this can be stimulated by the delivery of a message requesting the end user shares their location details. Alternatively this function can be controlled via an Enterprise Mobile Management service - Quant-CX integration work may be required with such a capability.</w:t>
      </w:r>
    </w:p>
    <w:p w14:paraId="01F07BE5" w14:textId="77777777" w:rsidR="0003238D" w:rsidRPr="0003238D" w:rsidRDefault="0003238D" w:rsidP="0003238D">
      <w:pPr>
        <w:spacing w:line="480" w:lineRule="auto"/>
        <w:jc w:val="both"/>
        <w:rPr>
          <w:rFonts w:ascii="Arial" w:eastAsia="PMingLiU" w:hAnsi="Arial" w:cs="Arial"/>
          <w:sz w:val="24"/>
          <w:szCs w:val="24"/>
          <w:lang w:val="en-US"/>
        </w:rPr>
      </w:pPr>
    </w:p>
    <w:p w14:paraId="01CDB039"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RESTORING DATA</w:t>
      </w:r>
    </w:p>
    <w:p w14:paraId="4AEE3EBE"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Where a serious event had occurred which resulted in the loss of data by  Your organisation, cloud service, providers should set out what steps they would take to work with Your organisation to recover and restore to the maximum extent possible the data which has been lost (or corrupted). This section should also include indicative timescales.</w:t>
      </w:r>
    </w:p>
    <w:p w14:paraId="30E9ED2A"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 </w:t>
      </w:r>
    </w:p>
    <w:p w14:paraId="193C36E8"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Supplier response:</w:t>
      </w:r>
    </w:p>
    <w:p w14:paraId="3613232C"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Quant-CX provides a highly secure service with a mirrored architecture delivered from geographically disperse ISO 27001 data centres - these are in three separate locations in the EU.</w:t>
      </w:r>
    </w:p>
    <w:p w14:paraId="17390E00"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lastRenderedPageBreak/>
        <w:t>The Quant-CX geo-redundant architecture is designed to provide real time back-up of data and automatic recovery if a node should fail. If, however, an eventuality occurred that resulted in data loss, the customer is equipped to restore their contact data to the Quant-CX service – this will enable continuity of service. It would be Quant-CX’s responsibility to recover and restore lost message data, which it would do in line with it’s Customer Service Plan i.e. service restoration within 4 hours for a loss of service incident affecting all users.</w:t>
      </w:r>
    </w:p>
    <w:p w14:paraId="02DAE6A0" w14:textId="77777777" w:rsidR="0003238D" w:rsidRPr="0003238D" w:rsidRDefault="0003238D" w:rsidP="0003238D">
      <w:pPr>
        <w:spacing w:line="480" w:lineRule="auto"/>
        <w:jc w:val="both"/>
        <w:rPr>
          <w:rFonts w:ascii="Arial" w:eastAsia="PMingLiU" w:hAnsi="Arial" w:cs="Arial"/>
          <w:sz w:val="24"/>
          <w:szCs w:val="24"/>
          <w:lang w:val="en-US"/>
        </w:rPr>
      </w:pPr>
    </w:p>
    <w:p w14:paraId="22CE4CB0"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MANAGING MEDIA ATTENTION</w:t>
      </w:r>
    </w:p>
    <w:p w14:paraId="5F60B722"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Where a serious event had occurred which resulted in significant media attention falling on Your organisation, suppliers should indicate the steps they would take as a responsible service provider to work with Your organisation in managing the media attention.</w:t>
      </w:r>
    </w:p>
    <w:p w14:paraId="1C5E70DD"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Supplier response:</w:t>
      </w:r>
    </w:p>
    <w:p w14:paraId="6E1C9C22"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Quant-CX would be guided by Your organisation and adhere to their media management policy and process.</w:t>
      </w:r>
    </w:p>
    <w:p w14:paraId="5A9EB9FD"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In the event of a serious incident that may have implications on the Your organisation staff, pupils, parents, as well as the wider community, it is Quant-CX’s policy not to engage directly with the media unless they are directed to do so by Your organisation. Quant-CX will support  Your organisation response to the media, working in collaboration with Your organisation and any relevant stakeholders.</w:t>
      </w:r>
    </w:p>
    <w:p w14:paraId="1651FFA5" w14:textId="77777777" w:rsidR="0003238D" w:rsidRPr="0003238D" w:rsidRDefault="0003238D" w:rsidP="0003238D">
      <w:pPr>
        <w:spacing w:line="480" w:lineRule="auto"/>
        <w:jc w:val="both"/>
        <w:rPr>
          <w:rFonts w:ascii="Arial" w:eastAsia="PMingLiU" w:hAnsi="Arial" w:cs="Arial"/>
          <w:sz w:val="24"/>
          <w:szCs w:val="24"/>
          <w:lang w:val="en-US"/>
        </w:rPr>
      </w:pPr>
    </w:p>
    <w:p w14:paraId="62C92386"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lastRenderedPageBreak/>
        <w:t>ENGAGING WITH CHILD SUPPORT AGENCIES</w:t>
      </w:r>
    </w:p>
    <w:p w14:paraId="5964A990"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Where a serious event had resulted in issues being raised that related to child protection – for example the loss of sensitive pupil data, the cloud service provider should indicate what it would do to assist the Your organisation in engaging with the relevant child protection agencies, over and above the contractual minimum.</w:t>
      </w:r>
    </w:p>
    <w:p w14:paraId="05C9EA02"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 </w:t>
      </w:r>
    </w:p>
    <w:p w14:paraId="2E230966"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Supplier response:</w:t>
      </w:r>
    </w:p>
    <w:p w14:paraId="112C4A26" w14:textId="2F17935F"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The Quant-CX service has been designed to provide a highly secure service that safeguards sensitive pupil data. If, however, a serious incident occurred that related to child protection, Quant-CX’s senior management would support the Your organisation and work collaboratively with the Child Protection Agencies. An authorised contact at Your organisation will be supplied with the relevant contact information for a member of the senior management team, which is accessible on a 24x7x365</w:t>
      </w:r>
      <w:r w:rsidR="00A16931">
        <w:rPr>
          <w:rFonts w:ascii="Arial" w:eastAsia="PMingLiU" w:hAnsi="Arial" w:cs="Arial"/>
          <w:sz w:val="24"/>
          <w:szCs w:val="24"/>
          <w:lang w:val="en-US"/>
        </w:rPr>
        <w:t xml:space="preserve"> day year</w:t>
      </w:r>
      <w:r w:rsidRPr="0003238D">
        <w:rPr>
          <w:rFonts w:ascii="Arial" w:eastAsia="PMingLiU" w:hAnsi="Arial" w:cs="Arial"/>
          <w:sz w:val="24"/>
          <w:szCs w:val="24"/>
          <w:lang w:val="en-US"/>
        </w:rPr>
        <w:t xml:space="preserve"> basis.</w:t>
      </w:r>
    </w:p>
    <w:p w14:paraId="6B256134" w14:textId="77777777" w:rsidR="0003238D" w:rsidRPr="0003238D" w:rsidRDefault="0003238D" w:rsidP="0003238D">
      <w:pPr>
        <w:spacing w:line="480" w:lineRule="auto"/>
        <w:jc w:val="both"/>
        <w:rPr>
          <w:rFonts w:ascii="Arial" w:eastAsia="PMingLiU" w:hAnsi="Arial" w:cs="Arial"/>
          <w:sz w:val="24"/>
          <w:szCs w:val="24"/>
          <w:lang w:val="en-US"/>
        </w:rPr>
      </w:pPr>
    </w:p>
    <w:p w14:paraId="140EFA16"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 xml:space="preserve"> Engaging With the Wider Organisation </w:t>
      </w:r>
      <w:r>
        <w:rPr>
          <w:rFonts w:ascii="Arial" w:eastAsia="PMingLiU" w:hAnsi="Arial" w:cs="Arial"/>
          <w:sz w:val="24"/>
          <w:szCs w:val="24"/>
          <w:lang w:val="en-US"/>
        </w:rPr>
        <w:t>Including Your Community</w:t>
      </w:r>
    </w:p>
    <w:p w14:paraId="1D9CCA94"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Where a serious incident had resulted in issues being raised that related to the wider Your organisation community – for example parents, the local authority, the curriculum or examination bodies or the Information Commissioners Office, the cloud service provider should indicate what it would do to assist Your organisation in engaging with the relevant organisation to address the implications of the serious incident. Again, this should describe available support over and above the contractual minimum.</w:t>
      </w:r>
    </w:p>
    <w:p w14:paraId="2314462A" w14:textId="77777777" w:rsidR="0003238D" w:rsidRP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lastRenderedPageBreak/>
        <w:t>Supplier response:</w:t>
      </w:r>
    </w:p>
    <w:p w14:paraId="5BD48E26" w14:textId="77777777" w:rsidR="0003238D" w:rsidRDefault="0003238D" w:rsidP="0003238D">
      <w:pPr>
        <w:spacing w:line="480" w:lineRule="auto"/>
        <w:jc w:val="both"/>
        <w:rPr>
          <w:rFonts w:ascii="Arial" w:eastAsia="PMingLiU" w:hAnsi="Arial" w:cs="Arial"/>
          <w:sz w:val="24"/>
          <w:szCs w:val="24"/>
          <w:lang w:val="en-US"/>
        </w:rPr>
      </w:pPr>
      <w:r w:rsidRPr="0003238D">
        <w:rPr>
          <w:rFonts w:ascii="Arial" w:eastAsia="PMingLiU" w:hAnsi="Arial" w:cs="Arial"/>
          <w:sz w:val="24"/>
          <w:szCs w:val="24"/>
          <w:lang w:val="en-US"/>
        </w:rPr>
        <w:t>The Quant-CX service has been designed to provide a highly secure service that safeguards sensitive pupil data. If, however, a serious incident occurred that affected the wider Your organisation community, Quant-CX’s senior management would support Your organisation and work collaboratively with relevant agencies or organisations. An authorised contact at  Your organisation will be supplied with senior management contact information, which is accessible on a 24x7x365 basis.</w:t>
      </w:r>
    </w:p>
    <w:p w14:paraId="045E404B" w14:textId="77777777" w:rsidR="0003238D" w:rsidRDefault="0003238D" w:rsidP="0003238D">
      <w:pPr>
        <w:spacing w:line="480" w:lineRule="auto"/>
        <w:jc w:val="both"/>
        <w:rPr>
          <w:rFonts w:ascii="Arial" w:eastAsia="PMingLiU" w:hAnsi="Arial" w:cs="Arial"/>
          <w:sz w:val="24"/>
          <w:szCs w:val="24"/>
          <w:lang w:val="en-US"/>
        </w:rPr>
      </w:pPr>
    </w:p>
    <w:p w14:paraId="2ED533B8" w14:textId="77777777" w:rsidR="0003238D" w:rsidRDefault="0003238D" w:rsidP="0003238D">
      <w:pPr>
        <w:spacing w:line="480" w:lineRule="auto"/>
        <w:jc w:val="both"/>
        <w:rPr>
          <w:rFonts w:ascii="Arial" w:eastAsia="PMingLiU" w:hAnsi="Arial" w:cs="Arial"/>
          <w:sz w:val="24"/>
          <w:szCs w:val="24"/>
          <w:lang w:val="en-US"/>
        </w:rPr>
      </w:pPr>
    </w:p>
    <w:p w14:paraId="442DF5B5" w14:textId="77777777" w:rsidR="0003238D" w:rsidRDefault="0003238D" w:rsidP="0003238D">
      <w:pPr>
        <w:spacing w:line="480" w:lineRule="auto"/>
        <w:jc w:val="both"/>
        <w:rPr>
          <w:rFonts w:ascii="Arial" w:eastAsia="PMingLiU" w:hAnsi="Arial" w:cs="Arial"/>
          <w:sz w:val="24"/>
          <w:szCs w:val="24"/>
          <w:lang w:val="en-US"/>
        </w:rPr>
      </w:pPr>
    </w:p>
    <w:p w14:paraId="3237EEC1" w14:textId="77777777" w:rsidR="0003238D" w:rsidRDefault="0003238D" w:rsidP="0003238D">
      <w:pPr>
        <w:spacing w:line="480" w:lineRule="auto"/>
        <w:jc w:val="both"/>
        <w:rPr>
          <w:rFonts w:ascii="Arial" w:eastAsia="PMingLiU" w:hAnsi="Arial" w:cs="Arial"/>
          <w:sz w:val="24"/>
          <w:szCs w:val="24"/>
          <w:lang w:val="en-US"/>
        </w:rPr>
      </w:pPr>
    </w:p>
    <w:p w14:paraId="26CF3F53" w14:textId="77777777" w:rsidR="0003238D" w:rsidRPr="0003238D" w:rsidRDefault="0003238D" w:rsidP="0003238D">
      <w:pPr>
        <w:spacing w:line="480" w:lineRule="auto"/>
        <w:jc w:val="both"/>
        <w:rPr>
          <w:rFonts w:ascii="Arial" w:eastAsia="PMingLiU" w:hAnsi="Arial" w:cs="Arial"/>
          <w:sz w:val="24"/>
          <w:szCs w:val="24"/>
          <w:lang w:val="en-US"/>
        </w:rPr>
      </w:pPr>
      <w:r>
        <w:rPr>
          <w:rFonts w:ascii="Arial" w:eastAsia="PMingLiU" w:hAnsi="Arial" w:cs="Arial"/>
          <w:sz w:val="24"/>
          <w:szCs w:val="24"/>
          <w:lang w:val="en-US"/>
        </w:rPr>
        <w:t>For any other enquires then please direct these through your contact or in writing to us</w:t>
      </w:r>
    </w:p>
    <w:sectPr w:rsidR="0003238D" w:rsidRPr="0003238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B2B32" w14:textId="77777777" w:rsidR="007E5DAD" w:rsidRDefault="007E5DAD" w:rsidP="00607F85">
      <w:pPr>
        <w:spacing w:after="0" w:line="240" w:lineRule="auto"/>
      </w:pPr>
      <w:r>
        <w:separator/>
      </w:r>
    </w:p>
  </w:endnote>
  <w:endnote w:type="continuationSeparator" w:id="0">
    <w:p w14:paraId="407939B4" w14:textId="77777777" w:rsidR="007E5DAD" w:rsidRDefault="007E5DAD" w:rsidP="0060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CED8" w14:textId="77777777" w:rsidR="00F110DB" w:rsidRPr="00F110DB" w:rsidRDefault="00F110DB" w:rsidP="00F110DB">
    <w:pPr>
      <w:pStyle w:val="Footer"/>
      <w:tabs>
        <w:tab w:val="clear" w:pos="4513"/>
        <w:tab w:val="clear" w:pos="9026"/>
        <w:tab w:val="left" w:pos="4195"/>
      </w:tabs>
      <w:jc w:val="center"/>
    </w:pPr>
    <w:r w:rsidRPr="00F110DB">
      <w:rPr>
        <w:noProof/>
        <w:lang w:eastAsia="en-GB"/>
      </w:rPr>
      <w:drawing>
        <wp:anchor distT="0" distB="0" distL="114300" distR="114300" simplePos="0" relativeHeight="251658240" behindDoc="0" locked="0" layoutInCell="1" allowOverlap="1" wp14:anchorId="67410943" wp14:editId="450D3731">
          <wp:simplePos x="0" y="0"/>
          <wp:positionH relativeFrom="column">
            <wp:posOffset>2682433</wp:posOffset>
          </wp:positionH>
          <wp:positionV relativeFrom="paragraph">
            <wp:posOffset>-644994</wp:posOffset>
          </wp:positionV>
          <wp:extent cx="1120821" cy="821470"/>
          <wp:effectExtent l="0" t="0" r="3175" b="0"/>
          <wp:wrapNone/>
          <wp:docPr id="20" name="Picture 20" descr="C:\Users\Pete\Desktop\quant\misc\logos\1 Quanttrax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Desktop\quant\misc\logos\1 Quanttrax main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821" cy="82147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3FF9" w14:textId="77777777" w:rsidR="00607F85" w:rsidRDefault="00607F85" w:rsidP="00607F85">
    <w:pPr>
      <w:pStyle w:val="Footer"/>
      <w:tabs>
        <w:tab w:val="clear" w:pos="4513"/>
        <w:tab w:val="clear" w:pos="9026"/>
        <w:tab w:val="left" w:pos="4257"/>
      </w:tabs>
      <w:ind w:firstLine="720"/>
    </w:pPr>
    <w:r>
      <w:tab/>
    </w:r>
    <w:r w:rsidRPr="00006317">
      <w:rPr>
        <w:noProof/>
        <w:lang w:eastAsia="en-GB"/>
      </w:rPr>
      <w:drawing>
        <wp:inline distT="0" distB="0" distL="0" distR="0" wp14:anchorId="270B2333" wp14:editId="7152318B">
          <wp:extent cx="966624" cy="707131"/>
          <wp:effectExtent l="0" t="0" r="5080" b="0"/>
          <wp:docPr id="1" name="Picture 1" descr="C:\Users\Pete\Desktop\quant\misc\logos\1 Quanttrax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Desktop\quant\misc\logos\1 Quanttrax m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08" cy="7156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3C45C" w14:textId="77777777" w:rsidR="007E5DAD" w:rsidRDefault="007E5DAD" w:rsidP="00607F85">
      <w:pPr>
        <w:spacing w:after="0" w:line="240" w:lineRule="auto"/>
      </w:pPr>
      <w:r>
        <w:separator/>
      </w:r>
    </w:p>
  </w:footnote>
  <w:footnote w:type="continuationSeparator" w:id="0">
    <w:p w14:paraId="4FE8DA40" w14:textId="77777777" w:rsidR="007E5DAD" w:rsidRDefault="007E5DAD" w:rsidP="0060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68EB" w14:textId="77777777" w:rsidR="00F110DB" w:rsidRDefault="00F110DB" w:rsidP="00F110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8FB4" w14:textId="77777777" w:rsidR="00607F85" w:rsidRDefault="0060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5841"/>
    <w:multiLevelType w:val="hybridMultilevel"/>
    <w:tmpl w:val="F55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E5C3F"/>
    <w:multiLevelType w:val="multilevel"/>
    <w:tmpl w:val="645C958C"/>
    <w:lvl w:ilvl="0">
      <w:start w:val="1"/>
      <w:numFmt w:val="bullet"/>
      <w:lvlText w:val="·"/>
      <w:lvlJc w:val="left"/>
      <w:pPr>
        <w:tabs>
          <w:tab w:val="left" w:pos="360"/>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85"/>
    <w:rsid w:val="0003238D"/>
    <w:rsid w:val="00227837"/>
    <w:rsid w:val="00285103"/>
    <w:rsid w:val="00554DC4"/>
    <w:rsid w:val="00607F85"/>
    <w:rsid w:val="007E5DAD"/>
    <w:rsid w:val="008F7B10"/>
    <w:rsid w:val="009D16A8"/>
    <w:rsid w:val="00A16931"/>
    <w:rsid w:val="00CC453B"/>
    <w:rsid w:val="00F1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AF9D"/>
  <w15:chartTrackingRefBased/>
  <w15:docId w15:val="{C842A876-A5C5-4284-96BB-538100DE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F85"/>
  </w:style>
  <w:style w:type="paragraph" w:styleId="Footer">
    <w:name w:val="footer"/>
    <w:basedOn w:val="Normal"/>
    <w:link w:val="FooterChar"/>
    <w:uiPriority w:val="99"/>
    <w:unhideWhenUsed/>
    <w:rsid w:val="0060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F85"/>
  </w:style>
  <w:style w:type="table" w:styleId="TableGrid">
    <w:name w:val="Table Grid"/>
    <w:basedOn w:val="TableNormal"/>
    <w:uiPriority w:val="39"/>
    <w:rsid w:val="0055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20</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tierney</dc:creator>
  <cp:keywords/>
  <dc:description/>
  <cp:lastModifiedBy>Tierney, Pete</cp:lastModifiedBy>
  <cp:revision>3</cp:revision>
  <dcterms:created xsi:type="dcterms:W3CDTF">2020-07-24T17:32:00Z</dcterms:created>
  <dcterms:modified xsi:type="dcterms:W3CDTF">2021-03-30T10:12:00Z</dcterms:modified>
</cp:coreProperties>
</file>