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C0B8" w14:textId="240B7601" w:rsidR="00700F39" w:rsidRDefault="002B1A52" w:rsidP="002B1A52">
      <w:pPr>
        <w:pStyle w:val="Heading1"/>
      </w:pPr>
      <w:r>
        <w:rPr>
          <w:noProof/>
        </w:rPr>
        <w:drawing>
          <wp:inline distT="0" distB="0" distL="0" distR="0" wp14:anchorId="7DE288AA" wp14:editId="76A1DCF0">
            <wp:extent cx="2105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5025" cy="647700"/>
                    </a:xfrm>
                    <a:prstGeom prst="rect">
                      <a:avLst/>
                    </a:prstGeom>
                  </pic:spPr>
                </pic:pic>
              </a:graphicData>
            </a:graphic>
          </wp:inline>
        </w:drawing>
      </w:r>
    </w:p>
    <w:p w14:paraId="66BAD8F5" w14:textId="74C7BAE1" w:rsidR="002B1A52" w:rsidRPr="002B1A52" w:rsidRDefault="002B1A52" w:rsidP="002B1A52">
      <w:r>
        <w:t>Library Services</w:t>
      </w:r>
    </w:p>
    <w:p w14:paraId="731C2330" w14:textId="3E4AB193" w:rsidR="00700F39" w:rsidRDefault="00700F39" w:rsidP="00700F39">
      <w:pPr>
        <w:pStyle w:val="Heading1"/>
        <w:jc w:val="center"/>
      </w:pPr>
      <w:r>
        <w:t xml:space="preserve">README file </w:t>
      </w:r>
    </w:p>
    <w:p w14:paraId="3D30E861" w14:textId="45ADEFCC" w:rsidR="00700F39" w:rsidRDefault="00700F39" w:rsidP="00700F39">
      <w:r>
        <w:t xml:space="preserve">1. </w:t>
      </w:r>
      <w:r w:rsidRPr="00700F39">
        <w:rPr>
          <w:b/>
          <w:bCs/>
          <w:sz w:val="24"/>
          <w:szCs w:val="24"/>
        </w:rPr>
        <w:t xml:space="preserve">About the data set </w:t>
      </w:r>
    </w:p>
    <w:p w14:paraId="04C0215C" w14:textId="5F5527B0" w:rsidR="00FF2941" w:rsidRDefault="009F037D" w:rsidP="00700F39">
      <w:pPr>
        <w:rPr>
          <w:sz w:val="24"/>
          <w:szCs w:val="24"/>
        </w:rPr>
      </w:pPr>
      <w:r>
        <w:rPr>
          <w:noProof/>
        </w:rPr>
        <mc:AlternateContent>
          <mc:Choice Requires="wps">
            <w:drawing>
              <wp:anchor distT="45720" distB="45720" distL="114300" distR="114300" simplePos="0" relativeHeight="251658240" behindDoc="0" locked="0" layoutInCell="1" allowOverlap="1" wp14:anchorId="7CC8B7BB" wp14:editId="7313F2C3">
                <wp:simplePos x="0" y="0"/>
                <wp:positionH relativeFrom="margin">
                  <wp:posOffset>57785</wp:posOffset>
                </wp:positionH>
                <wp:positionV relativeFrom="paragraph">
                  <wp:posOffset>71120</wp:posOffset>
                </wp:positionV>
                <wp:extent cx="6515100" cy="1651000"/>
                <wp:effectExtent l="0" t="0" r="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51000"/>
                        </a:xfrm>
                        <a:prstGeom prst="rect">
                          <a:avLst/>
                        </a:prstGeom>
                        <a:solidFill>
                          <a:srgbClr val="FFFFFF"/>
                        </a:solidFill>
                        <a:ln w="9525">
                          <a:solidFill>
                            <a:srgbClr val="000000"/>
                          </a:solidFill>
                          <a:miter lim="800000"/>
                          <a:headEnd/>
                          <a:tailEnd/>
                        </a:ln>
                      </wps:spPr>
                      <wps:txbx>
                        <w:txbxContent>
                          <w:p w14:paraId="67267ABB" w14:textId="15DF5399" w:rsidR="00700F39" w:rsidRDefault="003D135E" w:rsidP="00700F39">
                            <w:pPr>
                              <w:pStyle w:val="ListParagraph"/>
                              <w:numPr>
                                <w:ilvl w:val="0"/>
                                <w:numId w:val="1"/>
                              </w:numPr>
                            </w:pPr>
                            <w:r>
                              <w:t xml:space="preserve">Title: </w:t>
                            </w:r>
                            <w:r w:rsidR="00336E27">
                              <w:t>Alcohol Processing Speed</w:t>
                            </w:r>
                            <w:r w:rsidR="002637CF">
                              <w:t xml:space="preserve"> Data</w:t>
                            </w:r>
                          </w:p>
                          <w:p w14:paraId="2FC7E31A" w14:textId="2EE5D116" w:rsidR="00710356" w:rsidRDefault="003D135E" w:rsidP="00FD24B1">
                            <w:pPr>
                              <w:pStyle w:val="ListParagraph"/>
                              <w:numPr>
                                <w:ilvl w:val="0"/>
                                <w:numId w:val="1"/>
                              </w:numPr>
                            </w:pPr>
                            <w:r>
                              <w:t xml:space="preserve">Creators: </w:t>
                            </w:r>
                            <w:r w:rsidR="002637CF">
                              <w:t xml:space="preserve">Anna Powell, School of Psychology LJMU (ORCID </w:t>
                            </w:r>
                            <w:r w:rsidR="00710356" w:rsidRPr="00710356">
                              <w:t>0000-0002-4879-4124</w:t>
                            </w:r>
                            <w:r w:rsidR="00710356">
                              <w:t xml:space="preserve">); </w:t>
                            </w:r>
                            <w:r w:rsidR="004D180A">
                              <w:t>Harry Sumnall,</w:t>
                            </w:r>
                            <w:r w:rsidR="00EB4E8D">
                              <w:t xml:space="preserve"> </w:t>
                            </w:r>
                            <w:r w:rsidR="00C803E2">
                              <w:t>Public Health Institute</w:t>
                            </w:r>
                            <w:r w:rsidR="004D180A">
                              <w:t xml:space="preserve"> LJMU (ORCID </w:t>
                            </w:r>
                            <w:r w:rsidR="004D180A" w:rsidRPr="004D180A">
                              <w:t>0000-0002-7841-9245</w:t>
                            </w:r>
                            <w:r w:rsidR="004D180A">
                              <w:t xml:space="preserve">); </w:t>
                            </w:r>
                            <w:r w:rsidR="00350A27">
                              <w:t xml:space="preserve">Cecil Kullu, </w:t>
                            </w:r>
                            <w:r w:rsidR="00F90C4D">
                              <w:t>Mersey Care NHS Foundation Trust</w:t>
                            </w:r>
                            <w:r w:rsidR="00FD24B1">
                              <w:t xml:space="preserve">; </w:t>
                            </w:r>
                            <w:r w:rsidR="00350A27">
                              <w:t>Lynn Owens,</w:t>
                            </w:r>
                            <w:r w:rsidR="00F90C4D">
                              <w:t xml:space="preserve"> University of Liverpool</w:t>
                            </w:r>
                            <w:r w:rsidR="00C803E2">
                              <w:t xml:space="preserve"> (ORCID </w:t>
                            </w:r>
                            <w:r w:rsidR="00C803E2" w:rsidRPr="00C803E2">
                              <w:t>0000-0001-7549-9350</w:t>
                            </w:r>
                            <w:r w:rsidR="00C803E2">
                              <w:t>)</w:t>
                            </w:r>
                            <w:r w:rsidR="00FD24B1">
                              <w:t xml:space="preserve">; </w:t>
                            </w:r>
                            <w:r w:rsidR="005B1389">
                              <w:t>Catharine Montgomery</w:t>
                            </w:r>
                            <w:r w:rsidR="006967B3">
                              <w:t>, School of Psychology LJMU</w:t>
                            </w:r>
                            <w:r w:rsidR="005B1389">
                              <w:t xml:space="preserve"> (ORCID</w:t>
                            </w:r>
                            <w:r w:rsidR="006C08A3">
                              <w:t xml:space="preserve"> </w:t>
                            </w:r>
                            <w:r w:rsidR="006C08A3" w:rsidRPr="006C08A3">
                              <w:t>0000-0003-2805-5807</w:t>
                            </w:r>
                            <w:r w:rsidR="005B1389">
                              <w:t>)</w:t>
                            </w:r>
                            <w:r w:rsidR="00FD24B1">
                              <w:t>.</w:t>
                            </w:r>
                          </w:p>
                          <w:p w14:paraId="55DA2FF9" w14:textId="1EC7800C" w:rsidR="00FF2941" w:rsidRDefault="00B45153" w:rsidP="00FF2941">
                            <w:pPr>
                              <w:pStyle w:val="ListParagraph"/>
                              <w:numPr>
                                <w:ilvl w:val="0"/>
                                <w:numId w:val="1"/>
                              </w:numPr>
                            </w:pPr>
                            <w:r>
                              <w:t>The creators hold the rights for the dataset</w:t>
                            </w:r>
                            <w:r w:rsidR="007064D4">
                              <w:t>.</w:t>
                            </w:r>
                          </w:p>
                          <w:p w14:paraId="7FDFA7B9" w14:textId="7490109C" w:rsidR="00700F39" w:rsidRDefault="00FF2941" w:rsidP="00FF2941">
                            <w:pPr>
                              <w:pStyle w:val="ListParagraph"/>
                              <w:numPr>
                                <w:ilvl w:val="0"/>
                                <w:numId w:val="1"/>
                              </w:numPr>
                            </w:pPr>
                            <w:r>
                              <w:t>Year of publication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8B7BB" id="_x0000_t202" coordsize="21600,21600" o:spt="202" path="m,l,21600r21600,l21600,xe">
                <v:stroke joinstyle="miter"/>
                <v:path gradientshapeok="t" o:connecttype="rect"/>
              </v:shapetype>
              <v:shape id="Text Box 10" o:spid="_x0000_s1026" type="#_x0000_t202" style="position:absolute;margin-left:4.55pt;margin-top:5.6pt;width:513pt;height:13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">
                <v:textbox>
                  <w:txbxContent>
                    <w:p w14:paraId="67267ABB" w14:textId="15DF5399" w:rsidR="00700F39" w:rsidRDefault="003D135E" w:rsidP="00700F39">
                      <w:pPr>
                        <w:pStyle w:val="ListParagraph"/>
                        <w:numPr>
                          <w:ilvl w:val="0"/>
                          <w:numId w:val="1"/>
                        </w:numPr>
                      </w:pPr>
                      <w:r>
                        <w:t xml:space="preserve">Title: </w:t>
                      </w:r>
                      <w:r w:rsidR="00336E27">
                        <w:t>Alcohol Processing Speed</w:t>
                      </w:r>
                      <w:r w:rsidR="002637CF">
                        <w:t xml:space="preserve"> Data</w:t>
                      </w:r>
                    </w:p>
                    <w:p w14:paraId="2FC7E31A" w14:textId="2EE5D116" w:rsidR="00710356" w:rsidRDefault="003D135E" w:rsidP="00FD24B1">
                      <w:pPr>
                        <w:pStyle w:val="ListParagraph"/>
                        <w:numPr>
                          <w:ilvl w:val="0"/>
                          <w:numId w:val="1"/>
                        </w:numPr>
                      </w:pPr>
                      <w:r>
                        <w:t xml:space="preserve">Creators: </w:t>
                      </w:r>
                      <w:r w:rsidR="002637CF">
                        <w:t xml:space="preserve">Anna Powell, School of Psychology LJMU (ORCID </w:t>
                      </w:r>
                      <w:r w:rsidR="00710356" w:rsidRPr="00710356">
                        <w:t>0000-0002-4879-4124</w:t>
                      </w:r>
                      <w:r w:rsidR="00710356">
                        <w:t xml:space="preserve">); </w:t>
                      </w:r>
                      <w:r w:rsidR="004D180A">
                        <w:t>Harry Sumnall,</w:t>
                      </w:r>
                      <w:r w:rsidR="00EB4E8D">
                        <w:t xml:space="preserve"> </w:t>
                      </w:r>
                      <w:r w:rsidR="00C803E2">
                        <w:t>Public Health Institute</w:t>
                      </w:r>
                      <w:r w:rsidR="004D180A">
                        <w:t xml:space="preserve"> LJMU (ORCID </w:t>
                      </w:r>
                      <w:r w:rsidR="004D180A" w:rsidRPr="004D180A">
                        <w:t>0000-0002-7841-9245</w:t>
                      </w:r>
                      <w:r w:rsidR="004D180A">
                        <w:t xml:space="preserve">); </w:t>
                      </w:r>
                      <w:r w:rsidR="00350A27">
                        <w:t xml:space="preserve">Cecil Kullu, </w:t>
                      </w:r>
                      <w:r w:rsidR="00F90C4D">
                        <w:t>Mersey Care NHS Foundation Trust</w:t>
                      </w:r>
                      <w:r w:rsidR="00FD24B1">
                        <w:t xml:space="preserve">; </w:t>
                      </w:r>
                      <w:r w:rsidR="00350A27">
                        <w:t>Lynn Owens,</w:t>
                      </w:r>
                      <w:r w:rsidR="00F90C4D">
                        <w:t xml:space="preserve"> University of Liverpool</w:t>
                      </w:r>
                      <w:r w:rsidR="00C803E2">
                        <w:t xml:space="preserve"> (ORCID </w:t>
                      </w:r>
                      <w:r w:rsidR="00C803E2" w:rsidRPr="00C803E2">
                        <w:t>0000-0001-7549-9350</w:t>
                      </w:r>
                      <w:r w:rsidR="00C803E2">
                        <w:t>)</w:t>
                      </w:r>
                      <w:r w:rsidR="00FD24B1">
                        <w:t xml:space="preserve">; </w:t>
                      </w:r>
                      <w:r w:rsidR="005B1389">
                        <w:t>Catharine Montgomery</w:t>
                      </w:r>
                      <w:r w:rsidR="006967B3">
                        <w:t>, School of Psychology LJMU</w:t>
                      </w:r>
                      <w:r w:rsidR="005B1389">
                        <w:t xml:space="preserve"> (ORCID</w:t>
                      </w:r>
                      <w:r w:rsidR="006C08A3">
                        <w:t xml:space="preserve"> </w:t>
                      </w:r>
                      <w:r w:rsidR="006C08A3" w:rsidRPr="006C08A3">
                        <w:t>0000-0003-2805-5807</w:t>
                      </w:r>
                      <w:r w:rsidR="005B1389">
                        <w:t>)</w:t>
                      </w:r>
                      <w:r w:rsidR="00FD24B1">
                        <w:t>.</w:t>
                      </w:r>
                    </w:p>
                    <w:p w14:paraId="55DA2FF9" w14:textId="1EC7800C" w:rsidR="00FF2941" w:rsidRDefault="00B45153" w:rsidP="00FF2941">
                      <w:pPr>
                        <w:pStyle w:val="ListParagraph"/>
                        <w:numPr>
                          <w:ilvl w:val="0"/>
                          <w:numId w:val="1"/>
                        </w:numPr>
                      </w:pPr>
                      <w:r>
                        <w:t>The creators hold the rights for the dataset</w:t>
                      </w:r>
                      <w:r w:rsidR="007064D4">
                        <w:t>.</w:t>
                      </w:r>
                    </w:p>
                    <w:p w14:paraId="7FDFA7B9" w14:textId="7490109C" w:rsidR="00700F39" w:rsidRDefault="00FF2941" w:rsidP="00FF2941">
                      <w:pPr>
                        <w:pStyle w:val="ListParagraph"/>
                        <w:numPr>
                          <w:ilvl w:val="0"/>
                          <w:numId w:val="1"/>
                        </w:numPr>
                      </w:pPr>
                      <w:r>
                        <w:t>Year of publication 2024</w:t>
                      </w:r>
                    </w:p>
                  </w:txbxContent>
                </v:textbox>
                <w10:wrap type="square" anchorx="margin"/>
              </v:shape>
            </w:pict>
          </mc:Fallback>
        </mc:AlternateContent>
      </w:r>
    </w:p>
    <w:p w14:paraId="3044A3A2" w14:textId="48E5E333" w:rsidR="00700F39" w:rsidRDefault="00700F39" w:rsidP="00700F39">
      <w:pPr>
        <w:rPr>
          <w:b/>
          <w:bCs/>
          <w:sz w:val="24"/>
          <w:szCs w:val="24"/>
        </w:rPr>
      </w:pPr>
      <w:r w:rsidRPr="00700F39">
        <w:rPr>
          <w:sz w:val="24"/>
          <w:szCs w:val="24"/>
        </w:rPr>
        <w:t xml:space="preserve">2 . </w:t>
      </w:r>
      <w:r w:rsidRPr="00700F39">
        <w:rPr>
          <w:b/>
          <w:bCs/>
          <w:sz w:val="24"/>
          <w:szCs w:val="24"/>
        </w:rPr>
        <w:t xml:space="preserve">Description </w:t>
      </w:r>
    </w:p>
    <w:p w14:paraId="175DD36E" w14:textId="12E3808E" w:rsidR="004F5A57" w:rsidRPr="004F5A57" w:rsidRDefault="00877E0A" w:rsidP="004F5A57">
      <w:pPr>
        <w:spacing w:after="120" w:line="240" w:lineRule="auto"/>
        <w:rPr>
          <w:rFonts w:ascii="Calibri" w:hAnsi="Calibri" w:cs="Calibri"/>
          <w:sz w:val="24"/>
          <w:szCs w:val="24"/>
        </w:rPr>
      </w:pPr>
      <w:r w:rsidRPr="00877E0A">
        <w:rPr>
          <w:rFonts w:ascii="Calibri" w:hAnsi="Calibri" w:cs="Calibri"/>
          <w:i/>
          <w:iCs/>
          <w:sz w:val="24"/>
          <w:szCs w:val="24"/>
        </w:rPr>
        <w:t>Aims</w:t>
      </w:r>
      <w:r w:rsidRPr="00877E0A">
        <w:rPr>
          <w:rFonts w:ascii="Calibri" w:hAnsi="Calibri" w:cs="Calibri"/>
          <w:sz w:val="24"/>
          <w:szCs w:val="24"/>
        </w:rPr>
        <w:t xml:space="preserve">: </w:t>
      </w:r>
      <w:r w:rsidR="004F5A57">
        <w:rPr>
          <w:rFonts w:ascii="Calibri" w:hAnsi="Calibri" w:cs="Calibri"/>
          <w:sz w:val="24"/>
          <w:szCs w:val="24"/>
        </w:rPr>
        <w:t>T</w:t>
      </w:r>
      <w:r w:rsidR="004F5A57" w:rsidRPr="004F5A57">
        <w:rPr>
          <w:rFonts w:ascii="Calibri" w:hAnsi="Calibri" w:cs="Calibri"/>
          <w:sz w:val="24"/>
          <w:szCs w:val="24"/>
        </w:rPr>
        <w:t xml:space="preserve">o assess changes in </w:t>
      </w:r>
      <w:r w:rsidR="00430C39">
        <w:rPr>
          <w:rFonts w:ascii="Calibri" w:hAnsi="Calibri" w:cs="Calibri"/>
          <w:sz w:val="24"/>
          <w:szCs w:val="24"/>
        </w:rPr>
        <w:t xml:space="preserve">vibrotactile </w:t>
      </w:r>
      <w:r w:rsidR="004F5A57">
        <w:rPr>
          <w:rFonts w:ascii="Calibri" w:hAnsi="Calibri" w:cs="Calibri"/>
          <w:sz w:val="24"/>
          <w:szCs w:val="24"/>
        </w:rPr>
        <w:t xml:space="preserve">reaction time </w:t>
      </w:r>
      <w:r w:rsidR="00FC364B">
        <w:rPr>
          <w:rFonts w:ascii="Calibri" w:hAnsi="Calibri" w:cs="Calibri"/>
          <w:sz w:val="24"/>
          <w:szCs w:val="24"/>
        </w:rPr>
        <w:t>(</w:t>
      </w:r>
      <w:r w:rsidR="004F5A57">
        <w:rPr>
          <w:rFonts w:ascii="Calibri" w:hAnsi="Calibri" w:cs="Calibri"/>
          <w:sz w:val="24"/>
          <w:szCs w:val="24"/>
        </w:rPr>
        <w:t>RT)</w:t>
      </w:r>
      <w:r w:rsidR="004F5A57" w:rsidRPr="004F5A57">
        <w:rPr>
          <w:rFonts w:ascii="Calibri" w:hAnsi="Calibri" w:cs="Calibri"/>
          <w:sz w:val="24"/>
          <w:szCs w:val="24"/>
        </w:rPr>
        <w:t xml:space="preserve"> from baseline (at the start of a detoxification programme) across early abstinence. We hypothesised that </w:t>
      </w:r>
      <w:bookmarkStart w:id="0" w:name="_Hlk129952716"/>
      <w:r w:rsidR="004F5A57" w:rsidRPr="004F5A57">
        <w:rPr>
          <w:rFonts w:ascii="Calibri" w:hAnsi="Calibri" w:cs="Calibri"/>
          <w:sz w:val="24"/>
          <w:szCs w:val="24"/>
        </w:rPr>
        <w:t xml:space="preserve">1) compared to 35 controls, </w:t>
      </w:r>
      <w:r w:rsidR="004F5A57">
        <w:rPr>
          <w:rFonts w:ascii="Calibri" w:hAnsi="Calibri" w:cs="Calibri"/>
          <w:sz w:val="24"/>
          <w:szCs w:val="24"/>
        </w:rPr>
        <w:t>the 66 individuals with alcohol dependence</w:t>
      </w:r>
      <w:r w:rsidR="004F5A57" w:rsidRPr="004F5A57">
        <w:rPr>
          <w:rFonts w:ascii="Calibri" w:hAnsi="Calibri" w:cs="Calibri"/>
          <w:sz w:val="24"/>
          <w:szCs w:val="24"/>
        </w:rPr>
        <w:t xml:space="preserve"> </w:t>
      </w:r>
      <w:r w:rsidR="004F5A57">
        <w:rPr>
          <w:rFonts w:ascii="Calibri" w:hAnsi="Calibri" w:cs="Calibri"/>
          <w:sz w:val="24"/>
          <w:szCs w:val="24"/>
        </w:rPr>
        <w:t xml:space="preserve">(AD) </w:t>
      </w:r>
      <w:r w:rsidR="004F5A57" w:rsidRPr="004F5A57">
        <w:rPr>
          <w:rFonts w:ascii="Calibri" w:hAnsi="Calibri" w:cs="Calibri"/>
          <w:sz w:val="24"/>
          <w:szCs w:val="24"/>
        </w:rPr>
        <w:t xml:space="preserve">would perform more poorly (greater scores) on all RT scores at both timepoints, and 2) in AD participants, outpatients would demonstrate greater processing speed recovery by </w:t>
      </w:r>
      <w:r w:rsidR="004F5A57">
        <w:rPr>
          <w:rFonts w:ascii="Calibri" w:hAnsi="Calibri" w:cs="Calibri"/>
          <w:sz w:val="24"/>
          <w:szCs w:val="24"/>
        </w:rPr>
        <w:t>follow-up</w:t>
      </w:r>
      <w:r w:rsidR="004F5A57" w:rsidRPr="004F5A57">
        <w:rPr>
          <w:rFonts w:ascii="Calibri" w:hAnsi="Calibri" w:cs="Calibri"/>
          <w:sz w:val="24"/>
          <w:szCs w:val="24"/>
        </w:rPr>
        <w:t xml:space="preserve"> than those in the inpatient setting.</w:t>
      </w:r>
    </w:p>
    <w:bookmarkEnd w:id="0"/>
    <w:p w14:paraId="4318214E" w14:textId="77777777" w:rsidR="000D1045" w:rsidRDefault="0030626E" w:rsidP="00877E0A">
      <w:pPr>
        <w:spacing w:after="120" w:line="240" w:lineRule="auto"/>
        <w:rPr>
          <w:rFonts w:ascii="Calibri" w:hAnsi="Calibri" w:cs="Calibri"/>
          <w:sz w:val="24"/>
          <w:szCs w:val="24"/>
        </w:rPr>
      </w:pPr>
      <w:r>
        <w:rPr>
          <w:rFonts w:ascii="Calibri" w:hAnsi="Calibri" w:cs="Calibri"/>
          <w:i/>
          <w:iCs/>
          <w:sz w:val="24"/>
          <w:szCs w:val="24"/>
        </w:rPr>
        <w:t xml:space="preserve">Design: </w:t>
      </w:r>
      <w:r w:rsidR="00B552D1">
        <w:rPr>
          <w:rFonts w:ascii="Calibri" w:hAnsi="Calibri" w:cs="Calibri"/>
          <w:sz w:val="24"/>
          <w:szCs w:val="24"/>
        </w:rPr>
        <w:t xml:space="preserve">Cross-sectional analysis </w:t>
      </w:r>
      <w:r w:rsidR="00860723">
        <w:rPr>
          <w:rFonts w:ascii="Calibri" w:hAnsi="Calibri" w:cs="Calibri"/>
          <w:sz w:val="24"/>
          <w:szCs w:val="24"/>
        </w:rPr>
        <w:t xml:space="preserve">of </w:t>
      </w:r>
      <w:r w:rsidR="00EB1C9B">
        <w:rPr>
          <w:rFonts w:ascii="Calibri" w:hAnsi="Calibri" w:cs="Calibri"/>
          <w:sz w:val="24"/>
          <w:szCs w:val="24"/>
        </w:rPr>
        <w:t>RT</w:t>
      </w:r>
      <w:r w:rsidR="00860723">
        <w:rPr>
          <w:rFonts w:ascii="Calibri" w:hAnsi="Calibri" w:cs="Calibri"/>
          <w:sz w:val="24"/>
          <w:szCs w:val="24"/>
        </w:rPr>
        <w:t>, assessed in both controls and individuals</w:t>
      </w:r>
      <w:r w:rsidR="000539B2">
        <w:rPr>
          <w:rFonts w:ascii="Calibri" w:hAnsi="Calibri" w:cs="Calibri"/>
          <w:sz w:val="24"/>
          <w:szCs w:val="24"/>
        </w:rPr>
        <w:t xml:space="preserve"> receiving treatment for alcohol dependence</w:t>
      </w:r>
      <w:r w:rsidR="00860723">
        <w:rPr>
          <w:rFonts w:ascii="Calibri" w:hAnsi="Calibri" w:cs="Calibri"/>
          <w:sz w:val="24"/>
          <w:szCs w:val="24"/>
        </w:rPr>
        <w:t xml:space="preserve">. </w:t>
      </w:r>
      <w:r w:rsidR="006D5FC9">
        <w:rPr>
          <w:rFonts w:ascii="Calibri" w:hAnsi="Calibri" w:cs="Calibri"/>
          <w:sz w:val="24"/>
          <w:szCs w:val="24"/>
        </w:rPr>
        <w:t xml:space="preserve">To examine predictors of </w:t>
      </w:r>
      <w:r w:rsidR="00EB1C9B">
        <w:rPr>
          <w:rFonts w:ascii="Calibri" w:hAnsi="Calibri" w:cs="Calibri"/>
          <w:sz w:val="24"/>
          <w:szCs w:val="24"/>
        </w:rPr>
        <w:t>RT</w:t>
      </w:r>
      <w:r w:rsidR="006D5FC9">
        <w:rPr>
          <w:rFonts w:ascii="Calibri" w:hAnsi="Calibri" w:cs="Calibri"/>
          <w:sz w:val="24"/>
          <w:szCs w:val="24"/>
        </w:rPr>
        <w:t xml:space="preserve"> variables (which included simple reaction time, reaction time variability, choice reaction time, and fatigue), we conducted multivariate multiple </w:t>
      </w:r>
      <w:r w:rsidR="00430C39">
        <w:rPr>
          <w:rFonts w:ascii="Calibri" w:hAnsi="Calibri" w:cs="Calibri"/>
          <w:sz w:val="24"/>
          <w:szCs w:val="24"/>
        </w:rPr>
        <w:t xml:space="preserve">linear </w:t>
      </w:r>
      <w:r w:rsidR="006D5FC9">
        <w:rPr>
          <w:rFonts w:ascii="Calibri" w:hAnsi="Calibri" w:cs="Calibri"/>
          <w:sz w:val="24"/>
          <w:szCs w:val="24"/>
        </w:rPr>
        <w:t>regression</w:t>
      </w:r>
      <w:r w:rsidR="00491FE8">
        <w:rPr>
          <w:rFonts w:ascii="Calibri" w:hAnsi="Calibri" w:cs="Calibri"/>
          <w:sz w:val="24"/>
          <w:szCs w:val="24"/>
        </w:rPr>
        <w:t xml:space="preserve">. Predictors were </w:t>
      </w:r>
      <w:r w:rsidR="00860723" w:rsidRPr="00860723">
        <w:rPr>
          <w:rFonts w:ascii="Calibri" w:hAnsi="Calibri" w:cs="Calibri"/>
          <w:sz w:val="24"/>
          <w:szCs w:val="24"/>
        </w:rPr>
        <w:t>age, gender, mood state, and group (control versus AD)</w:t>
      </w:r>
      <w:r w:rsidR="00316016">
        <w:rPr>
          <w:rFonts w:ascii="Calibri" w:hAnsi="Calibri" w:cs="Calibri"/>
          <w:sz w:val="24"/>
          <w:szCs w:val="24"/>
        </w:rPr>
        <w:t>.</w:t>
      </w:r>
      <w:r w:rsidR="00316016" w:rsidRPr="00316016">
        <w:rPr>
          <w:rFonts w:ascii="Calibri" w:hAnsi="Calibri" w:cs="Calibri"/>
          <w:sz w:val="24"/>
          <w:szCs w:val="24"/>
        </w:rPr>
        <w:t xml:space="preserve"> </w:t>
      </w:r>
      <w:r w:rsidR="00316016">
        <w:rPr>
          <w:rFonts w:ascii="Calibri" w:hAnsi="Calibri" w:cs="Calibri"/>
          <w:sz w:val="24"/>
          <w:szCs w:val="24"/>
        </w:rPr>
        <w:t>Analyses were conducted separately on data collected at two timepoints (baseline and follow-up), both during early abstinence.</w:t>
      </w:r>
      <w:r w:rsidR="00A579C6">
        <w:rPr>
          <w:rFonts w:ascii="Calibri" w:hAnsi="Calibri" w:cs="Calibri"/>
          <w:sz w:val="24"/>
          <w:szCs w:val="24"/>
        </w:rPr>
        <w:t xml:space="preserve"> </w:t>
      </w:r>
      <w:r w:rsidR="00A579C6" w:rsidRPr="00A579C6">
        <w:rPr>
          <w:rFonts w:ascii="Calibri" w:hAnsi="Calibri" w:cs="Calibri"/>
          <w:sz w:val="24"/>
          <w:szCs w:val="24"/>
        </w:rPr>
        <w:t>Cross-sectional methods were used, as controls in the previously recruited study were tested only once but were compared to AD at both abstinence duration points.</w:t>
      </w:r>
      <w:r w:rsidR="00EC6CA0">
        <w:rPr>
          <w:rFonts w:ascii="Calibri" w:hAnsi="Calibri" w:cs="Calibri"/>
          <w:sz w:val="24"/>
          <w:szCs w:val="24"/>
        </w:rPr>
        <w:t xml:space="preserve"> </w:t>
      </w:r>
    </w:p>
    <w:p w14:paraId="4243CF19" w14:textId="1C4BCCC2" w:rsidR="00877E0A" w:rsidRDefault="0030626E" w:rsidP="00877E0A">
      <w:pPr>
        <w:spacing w:after="120" w:line="240" w:lineRule="auto"/>
        <w:rPr>
          <w:rFonts w:ascii="Calibri" w:hAnsi="Calibri" w:cs="Calibri"/>
          <w:sz w:val="24"/>
          <w:szCs w:val="24"/>
        </w:rPr>
      </w:pPr>
      <w:r>
        <w:rPr>
          <w:rFonts w:ascii="Calibri" w:hAnsi="Calibri" w:cs="Calibri"/>
          <w:sz w:val="24"/>
          <w:szCs w:val="24"/>
        </w:rPr>
        <w:t>Repeated-measures analysis</w:t>
      </w:r>
      <w:r w:rsidR="000539B2">
        <w:rPr>
          <w:rFonts w:ascii="Calibri" w:hAnsi="Calibri" w:cs="Calibri"/>
          <w:sz w:val="24"/>
          <w:szCs w:val="24"/>
        </w:rPr>
        <w:t xml:space="preserve"> also assessed </w:t>
      </w:r>
      <w:r w:rsidR="000D742D">
        <w:rPr>
          <w:rFonts w:ascii="Calibri" w:hAnsi="Calibri" w:cs="Calibri"/>
          <w:sz w:val="24"/>
          <w:szCs w:val="24"/>
        </w:rPr>
        <w:t xml:space="preserve">the difference </w:t>
      </w:r>
      <w:r w:rsidR="007269AB">
        <w:rPr>
          <w:rFonts w:ascii="Calibri" w:hAnsi="Calibri" w:cs="Calibri"/>
          <w:sz w:val="24"/>
          <w:szCs w:val="24"/>
        </w:rPr>
        <w:t xml:space="preserve">in RT </w:t>
      </w:r>
      <w:r w:rsidR="000D742D">
        <w:rPr>
          <w:rFonts w:ascii="Calibri" w:hAnsi="Calibri" w:cs="Calibri"/>
          <w:sz w:val="24"/>
          <w:szCs w:val="24"/>
        </w:rPr>
        <w:t>between baseline and follow-up, between inpatient and outpatient AD participants. This was examined via a mixed 2x2 MANCOVA</w:t>
      </w:r>
      <w:r w:rsidR="00EB1C9B">
        <w:rPr>
          <w:rFonts w:ascii="Calibri" w:hAnsi="Calibri" w:cs="Calibri"/>
          <w:sz w:val="24"/>
          <w:szCs w:val="24"/>
        </w:rPr>
        <w:t xml:space="preserve">, </w:t>
      </w:r>
      <w:r w:rsidR="00EB1C9B" w:rsidRPr="00EB1C9B">
        <w:rPr>
          <w:rFonts w:ascii="Calibri" w:hAnsi="Calibri" w:cs="Calibri"/>
          <w:sz w:val="24"/>
          <w:szCs w:val="24"/>
        </w:rPr>
        <w:t xml:space="preserve">with </w:t>
      </w:r>
      <w:r w:rsidR="004E209B">
        <w:rPr>
          <w:rFonts w:ascii="Calibri" w:hAnsi="Calibri" w:cs="Calibri"/>
          <w:sz w:val="24"/>
          <w:szCs w:val="24"/>
        </w:rPr>
        <w:t>treatment setting</w:t>
      </w:r>
      <w:r w:rsidR="00EB1C9B" w:rsidRPr="00EB1C9B">
        <w:rPr>
          <w:rFonts w:ascii="Calibri" w:hAnsi="Calibri" w:cs="Calibri"/>
          <w:sz w:val="24"/>
          <w:szCs w:val="24"/>
        </w:rPr>
        <w:t xml:space="preserve"> (outpatient vs. inpatient) as the between-groups factor, time as the within-groups factor, gender as a covariate, and RT measures as dependent variables.</w:t>
      </w:r>
    </w:p>
    <w:p w14:paraId="50ADC870" w14:textId="66F5F2FC" w:rsidR="007269AB" w:rsidRDefault="007269AB" w:rsidP="00877E0A">
      <w:pPr>
        <w:spacing w:after="120" w:line="240" w:lineRule="auto"/>
        <w:rPr>
          <w:rFonts w:ascii="Calibri" w:hAnsi="Calibri" w:cs="Calibri"/>
          <w:sz w:val="24"/>
          <w:szCs w:val="24"/>
        </w:rPr>
      </w:pPr>
      <w:r>
        <w:rPr>
          <w:rFonts w:ascii="Calibri" w:hAnsi="Calibri" w:cs="Calibri"/>
          <w:i/>
          <w:iCs/>
          <w:sz w:val="24"/>
          <w:szCs w:val="24"/>
        </w:rPr>
        <w:t xml:space="preserve">Setting: </w:t>
      </w:r>
      <w:r w:rsidR="00940242">
        <w:rPr>
          <w:rFonts w:ascii="Calibri" w:hAnsi="Calibri" w:cs="Calibri"/>
          <w:sz w:val="24"/>
          <w:szCs w:val="24"/>
        </w:rPr>
        <w:t>AD d</w:t>
      </w:r>
      <w:r w:rsidR="003C7F57">
        <w:rPr>
          <w:rFonts w:ascii="Calibri" w:hAnsi="Calibri" w:cs="Calibri"/>
          <w:sz w:val="24"/>
          <w:szCs w:val="24"/>
        </w:rPr>
        <w:t>ata</w:t>
      </w:r>
      <w:r w:rsidR="000A5F99">
        <w:rPr>
          <w:rFonts w:ascii="Calibri" w:hAnsi="Calibri" w:cs="Calibri"/>
          <w:sz w:val="24"/>
          <w:szCs w:val="24"/>
        </w:rPr>
        <w:t xml:space="preserve"> was collected at inpatient and outpatient clinics in Liverpool, UK. </w:t>
      </w:r>
      <w:r w:rsidR="00C53231">
        <w:rPr>
          <w:rFonts w:ascii="Calibri" w:hAnsi="Calibri" w:cs="Calibri"/>
          <w:sz w:val="24"/>
          <w:szCs w:val="24"/>
        </w:rPr>
        <w:t>Control data was obtained from a previous study recruiting a general population sample, and was age-and-gender matched against AD patients</w:t>
      </w:r>
      <w:r w:rsidR="007E0D3B">
        <w:rPr>
          <w:rFonts w:ascii="Calibri" w:hAnsi="Calibri" w:cs="Calibri"/>
          <w:sz w:val="24"/>
          <w:szCs w:val="24"/>
        </w:rPr>
        <w:t xml:space="preserve">, by </w:t>
      </w:r>
      <w:r w:rsidR="00CA66AE" w:rsidRPr="00CA66AE">
        <w:rPr>
          <w:rFonts w:ascii="Calibri" w:hAnsi="Calibri" w:cs="Calibri"/>
          <w:sz w:val="24"/>
          <w:szCs w:val="24"/>
        </w:rPr>
        <w:t>age ± 5 years</w:t>
      </w:r>
      <w:r w:rsidR="00CA66AE">
        <w:rPr>
          <w:rFonts w:ascii="Calibri" w:hAnsi="Calibri" w:cs="Calibri"/>
          <w:sz w:val="24"/>
          <w:szCs w:val="24"/>
        </w:rPr>
        <w:t>.</w:t>
      </w:r>
    </w:p>
    <w:p w14:paraId="43E33C2F" w14:textId="6381E166" w:rsidR="003C7F57" w:rsidRDefault="003C7F57" w:rsidP="00877E0A">
      <w:pPr>
        <w:spacing w:after="120" w:line="240" w:lineRule="auto"/>
        <w:rPr>
          <w:rFonts w:ascii="Calibri" w:hAnsi="Calibri" w:cs="Calibri"/>
          <w:sz w:val="24"/>
          <w:szCs w:val="24"/>
        </w:rPr>
      </w:pPr>
      <w:r>
        <w:rPr>
          <w:rFonts w:ascii="Calibri" w:hAnsi="Calibri" w:cs="Calibri"/>
          <w:i/>
          <w:iCs/>
          <w:sz w:val="24"/>
          <w:szCs w:val="24"/>
        </w:rPr>
        <w:t xml:space="preserve">Participants: </w:t>
      </w:r>
      <w:r w:rsidR="000E7ACF">
        <w:rPr>
          <w:rFonts w:ascii="Calibri" w:hAnsi="Calibri" w:cs="Calibri"/>
          <w:sz w:val="24"/>
          <w:szCs w:val="24"/>
        </w:rPr>
        <w:t>AD p</w:t>
      </w:r>
      <w:r w:rsidR="00AC1C28" w:rsidRPr="00AC1C28">
        <w:rPr>
          <w:rFonts w:ascii="Calibri" w:hAnsi="Calibri" w:cs="Calibri"/>
          <w:sz w:val="24"/>
          <w:szCs w:val="24"/>
        </w:rPr>
        <w:t xml:space="preserve">articipants were eligible </w:t>
      </w:r>
      <w:r w:rsidR="00620DFC">
        <w:rPr>
          <w:rFonts w:ascii="Calibri" w:hAnsi="Calibri" w:cs="Calibri"/>
          <w:sz w:val="24"/>
          <w:szCs w:val="24"/>
        </w:rPr>
        <w:t xml:space="preserve">if they </w:t>
      </w:r>
      <w:r w:rsidR="00AC1C28" w:rsidRPr="00AC1C28">
        <w:rPr>
          <w:rFonts w:ascii="Calibri" w:hAnsi="Calibri" w:cs="Calibri"/>
          <w:sz w:val="24"/>
          <w:szCs w:val="24"/>
        </w:rPr>
        <w:t xml:space="preserve">had an ICD-10 diagnosis of alcohol dependence, </w:t>
      </w:r>
      <w:r w:rsidR="00620DFC">
        <w:rPr>
          <w:rFonts w:ascii="Calibri" w:hAnsi="Calibri" w:cs="Calibri"/>
          <w:sz w:val="24"/>
          <w:szCs w:val="24"/>
        </w:rPr>
        <w:t xml:space="preserve">and </w:t>
      </w:r>
      <w:r w:rsidR="00AC1C28" w:rsidRPr="00AC1C28">
        <w:rPr>
          <w:rFonts w:ascii="Calibri" w:hAnsi="Calibri" w:cs="Calibri"/>
          <w:sz w:val="24"/>
          <w:szCs w:val="24"/>
        </w:rPr>
        <w:t>were currently undergoing detoxification from alcohol</w:t>
      </w:r>
      <w:r w:rsidR="00B60792">
        <w:rPr>
          <w:rFonts w:ascii="Calibri" w:hAnsi="Calibri" w:cs="Calibri"/>
          <w:sz w:val="24"/>
          <w:szCs w:val="24"/>
        </w:rPr>
        <w:t xml:space="preserve">. All participants had to be </w:t>
      </w:r>
      <w:r w:rsidR="00B60792" w:rsidRPr="00AC1C28">
        <w:rPr>
          <w:rFonts w:ascii="Calibri" w:hAnsi="Calibri" w:cs="Calibri"/>
          <w:sz w:val="24"/>
          <w:szCs w:val="24"/>
        </w:rPr>
        <w:t>aged 18+,</w:t>
      </w:r>
      <w:r w:rsidR="00B60792">
        <w:rPr>
          <w:rFonts w:ascii="Calibri" w:hAnsi="Calibri" w:cs="Calibri"/>
          <w:sz w:val="24"/>
          <w:szCs w:val="24"/>
        </w:rPr>
        <w:t xml:space="preserve"> and</w:t>
      </w:r>
      <w:r w:rsidR="00AC1C28" w:rsidRPr="00AC1C28">
        <w:rPr>
          <w:rFonts w:ascii="Calibri" w:hAnsi="Calibri" w:cs="Calibri"/>
          <w:sz w:val="24"/>
          <w:szCs w:val="24"/>
        </w:rPr>
        <w:t xml:space="preserve"> fluent in English. Exclusion criteria </w:t>
      </w:r>
      <w:r w:rsidR="00B60792">
        <w:rPr>
          <w:rFonts w:ascii="Calibri" w:hAnsi="Calibri" w:cs="Calibri"/>
          <w:sz w:val="24"/>
          <w:szCs w:val="24"/>
        </w:rPr>
        <w:t xml:space="preserve">for both groups </w:t>
      </w:r>
      <w:r w:rsidR="00AC1C28" w:rsidRPr="00AC1C28">
        <w:rPr>
          <w:rFonts w:ascii="Calibri" w:hAnsi="Calibri" w:cs="Calibri"/>
          <w:sz w:val="24"/>
          <w:szCs w:val="24"/>
        </w:rPr>
        <w:t>were pregnancy or a condition affecting sensation in dominant hand.</w:t>
      </w:r>
      <w:r w:rsidR="000E7ACF">
        <w:rPr>
          <w:rFonts w:ascii="Calibri" w:hAnsi="Calibri" w:cs="Calibri"/>
          <w:sz w:val="24"/>
          <w:szCs w:val="24"/>
        </w:rPr>
        <w:t xml:space="preserve"> </w:t>
      </w:r>
      <w:r w:rsidR="002163C3">
        <w:rPr>
          <w:rFonts w:ascii="Calibri" w:hAnsi="Calibri" w:cs="Calibri"/>
          <w:sz w:val="24"/>
          <w:szCs w:val="24"/>
        </w:rPr>
        <w:t>Therefore, 66</w:t>
      </w:r>
      <w:r w:rsidR="000E7ACF">
        <w:rPr>
          <w:rFonts w:ascii="Calibri" w:hAnsi="Calibri" w:cs="Calibri"/>
          <w:sz w:val="24"/>
          <w:szCs w:val="24"/>
        </w:rPr>
        <w:t xml:space="preserve"> participants with AD were recruited, and 35 control p</w:t>
      </w:r>
      <w:r w:rsidR="00B60792">
        <w:rPr>
          <w:rFonts w:ascii="Calibri" w:hAnsi="Calibri" w:cs="Calibri"/>
          <w:sz w:val="24"/>
          <w:szCs w:val="24"/>
        </w:rPr>
        <w:t>articipants</w:t>
      </w:r>
      <w:r w:rsidR="000E7ACF">
        <w:rPr>
          <w:rFonts w:ascii="Calibri" w:hAnsi="Calibri" w:cs="Calibri"/>
          <w:sz w:val="24"/>
          <w:szCs w:val="24"/>
        </w:rPr>
        <w:t xml:space="preserve"> were age-and-gender matched</w:t>
      </w:r>
      <w:r w:rsidR="00B60792">
        <w:rPr>
          <w:rFonts w:ascii="Calibri" w:hAnsi="Calibri" w:cs="Calibri"/>
          <w:sz w:val="24"/>
          <w:szCs w:val="24"/>
        </w:rPr>
        <w:t xml:space="preserve"> to these</w:t>
      </w:r>
      <w:r w:rsidR="002163C3">
        <w:rPr>
          <w:rFonts w:ascii="Calibri" w:hAnsi="Calibri" w:cs="Calibri"/>
          <w:sz w:val="24"/>
          <w:szCs w:val="24"/>
        </w:rPr>
        <w:t xml:space="preserve"> (total N = </w:t>
      </w:r>
      <w:r w:rsidR="004B4D1A">
        <w:rPr>
          <w:rFonts w:ascii="Calibri" w:hAnsi="Calibri" w:cs="Calibri"/>
          <w:sz w:val="24"/>
          <w:szCs w:val="24"/>
        </w:rPr>
        <w:t>101).</w:t>
      </w:r>
      <w:r w:rsidR="00AC1C28">
        <w:rPr>
          <w:rFonts w:ascii="Calibri" w:hAnsi="Calibri" w:cs="Calibri"/>
          <w:sz w:val="24"/>
          <w:szCs w:val="24"/>
        </w:rPr>
        <w:t xml:space="preserve"> </w:t>
      </w:r>
      <w:r w:rsidR="000B4AC0">
        <w:rPr>
          <w:rFonts w:ascii="Calibri" w:hAnsi="Calibri" w:cs="Calibri"/>
          <w:sz w:val="24"/>
          <w:szCs w:val="24"/>
        </w:rPr>
        <w:t>Of the AD participants, 45 of these remained at follow-up.</w:t>
      </w:r>
    </w:p>
    <w:p w14:paraId="0E29ADF4" w14:textId="5FC0A046" w:rsidR="004E209B" w:rsidRDefault="00EC6CA0" w:rsidP="00877E0A">
      <w:pPr>
        <w:spacing w:after="120" w:line="240" w:lineRule="auto"/>
        <w:rPr>
          <w:rFonts w:ascii="Calibri" w:hAnsi="Calibri" w:cs="Calibri"/>
          <w:sz w:val="24"/>
          <w:szCs w:val="24"/>
        </w:rPr>
      </w:pPr>
      <w:r>
        <w:rPr>
          <w:rFonts w:ascii="Calibri" w:hAnsi="Calibri" w:cs="Calibri"/>
          <w:i/>
          <w:iCs/>
          <w:sz w:val="24"/>
          <w:szCs w:val="24"/>
        </w:rPr>
        <w:lastRenderedPageBreak/>
        <w:t>Measurements:</w:t>
      </w:r>
      <w:r w:rsidR="005B0EC4">
        <w:rPr>
          <w:rFonts w:ascii="Calibri" w:hAnsi="Calibri" w:cs="Calibri"/>
          <w:i/>
          <w:iCs/>
          <w:sz w:val="24"/>
          <w:szCs w:val="24"/>
        </w:rPr>
        <w:t xml:space="preserve"> </w:t>
      </w:r>
      <w:r w:rsidR="004E209B">
        <w:rPr>
          <w:rFonts w:ascii="Calibri" w:hAnsi="Calibri" w:cs="Calibri"/>
          <w:sz w:val="24"/>
          <w:szCs w:val="24"/>
        </w:rPr>
        <w:t xml:space="preserve">Vibrotactile reaction time variables were assessed using the Brain Gauge Pro. These included </w:t>
      </w:r>
      <w:r w:rsidR="00386C0F">
        <w:rPr>
          <w:rFonts w:ascii="Calibri" w:hAnsi="Calibri" w:cs="Calibri"/>
          <w:sz w:val="24"/>
          <w:szCs w:val="24"/>
        </w:rPr>
        <w:t>mean</w:t>
      </w:r>
      <w:r w:rsidR="00620DFC">
        <w:rPr>
          <w:rFonts w:ascii="Calibri" w:hAnsi="Calibri" w:cs="Calibri"/>
          <w:sz w:val="24"/>
          <w:szCs w:val="24"/>
        </w:rPr>
        <w:t xml:space="preserve"> scores </w:t>
      </w:r>
      <w:r w:rsidR="007339E9">
        <w:rPr>
          <w:rFonts w:ascii="Calibri" w:hAnsi="Calibri" w:cs="Calibri"/>
          <w:sz w:val="24"/>
          <w:szCs w:val="24"/>
        </w:rPr>
        <w:t xml:space="preserve">(milliseconds) </w:t>
      </w:r>
      <w:r w:rsidR="00620DFC">
        <w:rPr>
          <w:rFonts w:ascii="Calibri" w:hAnsi="Calibri" w:cs="Calibri"/>
          <w:sz w:val="24"/>
          <w:szCs w:val="24"/>
        </w:rPr>
        <w:t xml:space="preserve">of </w:t>
      </w:r>
      <w:r w:rsidR="004E209B">
        <w:rPr>
          <w:rFonts w:ascii="Calibri" w:hAnsi="Calibri" w:cs="Calibri"/>
          <w:sz w:val="24"/>
          <w:szCs w:val="24"/>
        </w:rPr>
        <w:t xml:space="preserve">simple RT, RT variability, Choice RT, and Fatigue </w:t>
      </w:r>
      <w:r w:rsidR="001C4E7F">
        <w:rPr>
          <w:rFonts w:ascii="Calibri" w:hAnsi="Calibri" w:cs="Calibri"/>
          <w:sz w:val="24"/>
          <w:szCs w:val="24"/>
        </w:rPr>
        <w:t xml:space="preserve">(a measure of whether RT performance worsened between the start and end of the test battery). </w:t>
      </w:r>
      <w:r w:rsidR="007339E9">
        <w:rPr>
          <w:rFonts w:ascii="Calibri" w:hAnsi="Calibri" w:cs="Calibri"/>
          <w:sz w:val="24"/>
          <w:szCs w:val="24"/>
        </w:rPr>
        <w:t>L</w:t>
      </w:r>
      <w:r w:rsidR="007339E9" w:rsidRPr="007339E9">
        <w:rPr>
          <w:rFonts w:ascii="Calibri" w:hAnsi="Calibri" w:cs="Calibri"/>
          <w:sz w:val="24"/>
          <w:szCs w:val="24"/>
        </w:rPr>
        <w:t>ower scores in all</w:t>
      </w:r>
      <w:r w:rsidR="007339E9">
        <w:rPr>
          <w:rFonts w:ascii="Calibri" w:hAnsi="Calibri" w:cs="Calibri"/>
          <w:sz w:val="24"/>
          <w:szCs w:val="24"/>
        </w:rPr>
        <w:t xml:space="preserve"> RT</w:t>
      </w:r>
      <w:r w:rsidR="007339E9" w:rsidRPr="007339E9">
        <w:rPr>
          <w:rFonts w:ascii="Calibri" w:hAnsi="Calibri" w:cs="Calibri"/>
          <w:sz w:val="24"/>
          <w:szCs w:val="24"/>
        </w:rPr>
        <w:t xml:space="preserve"> measures indicate better function</w:t>
      </w:r>
      <w:r w:rsidR="007339E9">
        <w:rPr>
          <w:rFonts w:ascii="Calibri" w:hAnsi="Calibri" w:cs="Calibri"/>
          <w:sz w:val="24"/>
          <w:szCs w:val="24"/>
        </w:rPr>
        <w:t xml:space="preserve">. </w:t>
      </w:r>
      <w:r w:rsidR="000767D2">
        <w:rPr>
          <w:rFonts w:ascii="Calibri" w:hAnsi="Calibri" w:cs="Calibri"/>
          <w:sz w:val="24"/>
          <w:szCs w:val="24"/>
        </w:rPr>
        <w:t>Alongside these, Treatment setting</w:t>
      </w:r>
      <w:r w:rsidR="00A30CA2">
        <w:rPr>
          <w:rFonts w:ascii="Calibri" w:hAnsi="Calibri" w:cs="Calibri"/>
          <w:sz w:val="24"/>
          <w:szCs w:val="24"/>
        </w:rPr>
        <w:t xml:space="preserve"> was recorded, whilst </w:t>
      </w:r>
      <w:r w:rsidR="00960BB4">
        <w:rPr>
          <w:rFonts w:ascii="Calibri" w:hAnsi="Calibri" w:cs="Calibri"/>
          <w:sz w:val="24"/>
          <w:szCs w:val="24"/>
        </w:rPr>
        <w:t xml:space="preserve">Age, and Gender </w:t>
      </w:r>
      <w:r w:rsidR="00A30CA2">
        <w:rPr>
          <w:rFonts w:ascii="Calibri" w:hAnsi="Calibri" w:cs="Calibri"/>
          <w:sz w:val="24"/>
          <w:szCs w:val="24"/>
        </w:rPr>
        <w:t xml:space="preserve">was </w:t>
      </w:r>
      <w:r w:rsidR="00A427D6">
        <w:rPr>
          <w:rFonts w:ascii="Calibri" w:hAnsi="Calibri" w:cs="Calibri"/>
          <w:sz w:val="24"/>
          <w:szCs w:val="24"/>
        </w:rPr>
        <w:t xml:space="preserve">collected via questionnaire (controls) and passed to the research team by clinical staff (AD participants). Mood state was assessed via questionnaire. </w:t>
      </w:r>
      <w:r w:rsidR="001854D6">
        <w:rPr>
          <w:rFonts w:ascii="Calibri" w:hAnsi="Calibri" w:cs="Calibri"/>
          <w:sz w:val="24"/>
          <w:szCs w:val="24"/>
        </w:rPr>
        <w:t>These variables were included in analyses</w:t>
      </w:r>
      <w:r w:rsidR="00D47998">
        <w:rPr>
          <w:rFonts w:ascii="Calibri" w:hAnsi="Calibri" w:cs="Calibri"/>
          <w:sz w:val="24"/>
          <w:szCs w:val="24"/>
        </w:rPr>
        <w:t>. Additional data collected included Alcohol use (AUDIT and SADQ-C scores) via questionnaire (controls) and passed on by clinical staff</w:t>
      </w:r>
      <w:r w:rsidR="007904A0">
        <w:rPr>
          <w:rFonts w:ascii="Calibri" w:hAnsi="Calibri" w:cs="Calibri"/>
          <w:sz w:val="24"/>
          <w:szCs w:val="24"/>
        </w:rPr>
        <w:t xml:space="preserve"> in addition to </w:t>
      </w:r>
      <w:r w:rsidR="007C6985">
        <w:rPr>
          <w:rFonts w:ascii="Calibri" w:hAnsi="Calibri" w:cs="Calibri"/>
          <w:sz w:val="24"/>
          <w:szCs w:val="24"/>
        </w:rPr>
        <w:t xml:space="preserve">Age of first drink, Start of problem drinking (age), </w:t>
      </w:r>
      <w:r w:rsidR="007904A0">
        <w:rPr>
          <w:rFonts w:ascii="Calibri" w:hAnsi="Calibri" w:cs="Calibri"/>
          <w:sz w:val="24"/>
          <w:szCs w:val="24"/>
        </w:rPr>
        <w:t>Units per day,</w:t>
      </w:r>
      <w:r w:rsidR="00F339A4">
        <w:rPr>
          <w:rFonts w:ascii="Calibri" w:hAnsi="Calibri" w:cs="Calibri"/>
          <w:sz w:val="24"/>
          <w:szCs w:val="24"/>
        </w:rPr>
        <w:t xml:space="preserve"> </w:t>
      </w:r>
      <w:r w:rsidR="007C6985">
        <w:rPr>
          <w:rFonts w:ascii="Calibri" w:hAnsi="Calibri" w:cs="Calibri"/>
          <w:sz w:val="24"/>
          <w:szCs w:val="24"/>
        </w:rPr>
        <w:t xml:space="preserve">Years </w:t>
      </w:r>
      <w:r w:rsidR="002D6E0A">
        <w:rPr>
          <w:rFonts w:ascii="Calibri" w:hAnsi="Calibri" w:cs="Calibri"/>
          <w:sz w:val="24"/>
          <w:szCs w:val="24"/>
        </w:rPr>
        <w:t>of problem drinking,</w:t>
      </w:r>
      <w:r w:rsidR="007904A0">
        <w:rPr>
          <w:rFonts w:ascii="Calibri" w:hAnsi="Calibri" w:cs="Calibri"/>
          <w:sz w:val="24"/>
          <w:szCs w:val="24"/>
        </w:rPr>
        <w:t xml:space="preserve"> Substance use, </w:t>
      </w:r>
      <w:r w:rsidR="007C6985">
        <w:rPr>
          <w:rFonts w:ascii="Calibri" w:hAnsi="Calibri" w:cs="Calibri"/>
          <w:sz w:val="24"/>
          <w:szCs w:val="24"/>
        </w:rPr>
        <w:t>Clinical status regarding relapse or abstinence</w:t>
      </w:r>
      <w:r w:rsidR="0092114A">
        <w:rPr>
          <w:rFonts w:ascii="Calibri" w:hAnsi="Calibri" w:cs="Calibri"/>
          <w:sz w:val="24"/>
          <w:szCs w:val="24"/>
        </w:rPr>
        <w:t>,</w:t>
      </w:r>
      <w:r w:rsidR="007C6985">
        <w:rPr>
          <w:rFonts w:ascii="Calibri" w:hAnsi="Calibri" w:cs="Calibri"/>
          <w:sz w:val="24"/>
          <w:szCs w:val="24"/>
        </w:rPr>
        <w:t xml:space="preserve"> </w:t>
      </w:r>
      <w:r w:rsidR="008A76F0">
        <w:rPr>
          <w:rFonts w:ascii="Calibri" w:hAnsi="Calibri" w:cs="Calibri"/>
          <w:sz w:val="24"/>
          <w:szCs w:val="24"/>
        </w:rPr>
        <w:t xml:space="preserve">Total daily starting Librium dose, </w:t>
      </w:r>
      <w:r w:rsidR="0092114A">
        <w:rPr>
          <w:rFonts w:ascii="Calibri" w:hAnsi="Calibri" w:cs="Calibri"/>
          <w:sz w:val="24"/>
          <w:szCs w:val="24"/>
        </w:rPr>
        <w:t xml:space="preserve">and </w:t>
      </w:r>
      <w:r w:rsidR="00C36B71">
        <w:rPr>
          <w:rFonts w:ascii="Calibri" w:hAnsi="Calibri" w:cs="Calibri"/>
          <w:sz w:val="24"/>
          <w:szCs w:val="24"/>
        </w:rPr>
        <w:t xml:space="preserve">Detox related </w:t>
      </w:r>
      <w:r w:rsidR="007339E9">
        <w:rPr>
          <w:rFonts w:ascii="Calibri" w:hAnsi="Calibri" w:cs="Calibri"/>
          <w:sz w:val="24"/>
          <w:szCs w:val="24"/>
        </w:rPr>
        <w:t>L</w:t>
      </w:r>
      <w:r w:rsidR="008A6417">
        <w:rPr>
          <w:rFonts w:ascii="Calibri" w:hAnsi="Calibri" w:cs="Calibri"/>
          <w:sz w:val="24"/>
          <w:szCs w:val="24"/>
        </w:rPr>
        <w:t>ibrium prescribed (yes/no)</w:t>
      </w:r>
      <w:r w:rsidR="008A76F0">
        <w:rPr>
          <w:rFonts w:ascii="Calibri" w:hAnsi="Calibri" w:cs="Calibri"/>
          <w:sz w:val="24"/>
          <w:szCs w:val="24"/>
        </w:rPr>
        <w:t xml:space="preserve"> </w:t>
      </w:r>
      <w:r w:rsidR="00D47998">
        <w:rPr>
          <w:rFonts w:ascii="Calibri" w:hAnsi="Calibri" w:cs="Calibri"/>
          <w:sz w:val="24"/>
          <w:szCs w:val="24"/>
        </w:rPr>
        <w:t xml:space="preserve">(AD participants). </w:t>
      </w:r>
    </w:p>
    <w:p w14:paraId="559D3E23" w14:textId="477D5433" w:rsidR="00B26822" w:rsidRPr="00573426" w:rsidRDefault="00951F31" w:rsidP="00877E0A">
      <w:pPr>
        <w:spacing w:after="120" w:line="240" w:lineRule="auto"/>
        <w:rPr>
          <w:rFonts w:ascii="Calibri" w:hAnsi="Calibri" w:cs="Calibri"/>
          <w:i/>
          <w:iCs/>
          <w:sz w:val="24"/>
          <w:szCs w:val="24"/>
        </w:rPr>
      </w:pPr>
      <w:r>
        <w:rPr>
          <w:rFonts w:ascii="Calibri" w:hAnsi="Calibri" w:cs="Calibri"/>
          <w:i/>
          <w:iCs/>
          <w:sz w:val="24"/>
          <w:szCs w:val="24"/>
        </w:rPr>
        <w:t xml:space="preserve">Findings: </w:t>
      </w:r>
      <w:r w:rsidR="00B26822" w:rsidRPr="00B26822">
        <w:rPr>
          <w:rFonts w:ascii="Calibri" w:hAnsi="Calibri" w:cs="Calibri"/>
          <w:sz w:val="24"/>
          <w:szCs w:val="24"/>
        </w:rPr>
        <w:t xml:space="preserve">Group (AD vs control) significantly predicted choice RT at baseline and follow-up but did not significantly predict simple RT or RT variability, which is inconsistent with previous findings. At follow-up, mental fatigue was also predicted by group, and MANCOVA indicated that this had worsened in inpatients but improved in outpatients. </w:t>
      </w:r>
    </w:p>
    <w:p w14:paraId="77E6CC1A" w14:textId="5D1DA704" w:rsidR="00B26822" w:rsidRPr="001A621F" w:rsidRDefault="00B26822" w:rsidP="00877E0A">
      <w:pPr>
        <w:spacing w:after="120" w:line="240" w:lineRule="auto"/>
        <w:rPr>
          <w:rFonts w:ascii="Calibri" w:hAnsi="Calibri" w:cs="Calibri"/>
          <w:sz w:val="24"/>
          <w:szCs w:val="24"/>
        </w:rPr>
      </w:pPr>
      <w:r w:rsidRPr="00B26822">
        <w:rPr>
          <w:rFonts w:ascii="Calibri" w:hAnsi="Calibri" w:cs="Calibri"/>
          <w:i/>
          <w:iCs/>
          <w:sz w:val="24"/>
          <w:szCs w:val="24"/>
        </w:rPr>
        <w:t>Conclusions:</w:t>
      </w:r>
      <w:r w:rsidRPr="00B26822">
        <w:rPr>
          <w:rFonts w:ascii="Calibri" w:hAnsi="Calibri" w:cs="Calibri"/>
          <w:sz w:val="24"/>
          <w:szCs w:val="24"/>
        </w:rPr>
        <w:t xml:space="preserve"> Recovery of RT measures so early in the treatment journey was not in line with previous research which indicates persisting deficits. The interaction between setting and timepoint indicates that despite being typically less medically complex, outpatients require ongoing support and monitoring during </w:t>
      </w:r>
      <w:r w:rsidRPr="001A621F">
        <w:rPr>
          <w:rFonts w:ascii="Calibri" w:hAnsi="Calibri" w:cs="Calibri"/>
          <w:sz w:val="24"/>
          <w:szCs w:val="24"/>
        </w:rPr>
        <w:t>their recovery.</w:t>
      </w:r>
    </w:p>
    <w:p w14:paraId="2B86CD25" w14:textId="405E8078" w:rsidR="00F0009C" w:rsidRPr="001A621F" w:rsidRDefault="00A8583F" w:rsidP="001F172E">
      <w:pPr>
        <w:pStyle w:val="ListParagraph"/>
        <w:numPr>
          <w:ilvl w:val="0"/>
          <w:numId w:val="6"/>
        </w:numPr>
        <w:rPr>
          <w:b/>
          <w:bCs/>
          <w:sz w:val="24"/>
          <w:szCs w:val="24"/>
        </w:rPr>
      </w:pPr>
      <w:r w:rsidRPr="001A621F">
        <w:rPr>
          <w:b/>
          <w:bCs/>
          <w:sz w:val="24"/>
          <w:szCs w:val="24"/>
        </w:rPr>
        <w:t xml:space="preserve">Data should be cited using this DOI: </w:t>
      </w:r>
      <w:r w:rsidR="001F172E" w:rsidRPr="001A621F">
        <w:rPr>
          <w:b/>
          <w:bCs/>
          <w:sz w:val="24"/>
          <w:szCs w:val="24"/>
        </w:rPr>
        <w:t>10.1177/02698811241254830</w:t>
      </w:r>
    </w:p>
    <w:p w14:paraId="5B8F78E5" w14:textId="3FD1440C" w:rsidR="00F0009C" w:rsidRPr="001A621F" w:rsidRDefault="00A8583F" w:rsidP="00700F39">
      <w:pPr>
        <w:pStyle w:val="ListParagraph"/>
        <w:numPr>
          <w:ilvl w:val="0"/>
          <w:numId w:val="6"/>
        </w:numPr>
        <w:rPr>
          <w:b/>
          <w:bCs/>
          <w:sz w:val="24"/>
          <w:szCs w:val="24"/>
        </w:rPr>
      </w:pPr>
      <w:r w:rsidRPr="001A621F">
        <w:rPr>
          <w:b/>
          <w:bCs/>
          <w:sz w:val="24"/>
          <w:szCs w:val="24"/>
        </w:rPr>
        <w:t xml:space="preserve">Paper </w:t>
      </w:r>
      <w:r w:rsidR="001F172E" w:rsidRPr="001A621F">
        <w:rPr>
          <w:b/>
          <w:bCs/>
          <w:sz w:val="24"/>
          <w:szCs w:val="24"/>
        </w:rPr>
        <w:t>accepted for publication in the Journal of Psychopharmacology</w:t>
      </w:r>
      <w:r w:rsidRPr="001A621F">
        <w:rPr>
          <w:b/>
          <w:bCs/>
          <w:sz w:val="24"/>
          <w:szCs w:val="24"/>
        </w:rPr>
        <w:t xml:space="preserve">. </w:t>
      </w:r>
    </w:p>
    <w:p w14:paraId="67060A36" w14:textId="279A0C83" w:rsidR="00700F39" w:rsidRPr="001A621F" w:rsidRDefault="00700F39" w:rsidP="00700F39">
      <w:pPr>
        <w:rPr>
          <w:b/>
          <w:bCs/>
          <w:sz w:val="24"/>
          <w:szCs w:val="24"/>
        </w:rPr>
      </w:pPr>
      <w:r w:rsidRPr="001A621F">
        <w:rPr>
          <w:b/>
          <w:bCs/>
          <w:sz w:val="24"/>
          <w:szCs w:val="24"/>
        </w:rPr>
        <w:t xml:space="preserve">3. Contact details </w:t>
      </w:r>
      <w:hyperlink r:id="rId11" w:history="1">
        <w:r w:rsidR="002237D1" w:rsidRPr="001A621F">
          <w:rPr>
            <w:rStyle w:val="Hyperlink"/>
            <w:b/>
            <w:bCs/>
            <w:sz w:val="24"/>
            <w:szCs w:val="24"/>
          </w:rPr>
          <w:t>a.powell1@ljmu.ac.uk</w:t>
        </w:r>
      </w:hyperlink>
      <w:r w:rsidR="002237D1" w:rsidRPr="001A621F">
        <w:rPr>
          <w:b/>
          <w:bCs/>
          <w:sz w:val="24"/>
          <w:szCs w:val="24"/>
        </w:rPr>
        <w:t xml:space="preserve">; </w:t>
      </w:r>
      <w:hyperlink r:id="rId12" w:history="1">
        <w:r w:rsidR="002237D1" w:rsidRPr="001A621F">
          <w:rPr>
            <w:rStyle w:val="Hyperlink"/>
            <w:b/>
            <w:bCs/>
            <w:sz w:val="24"/>
            <w:szCs w:val="24"/>
          </w:rPr>
          <w:t>c.a.montgomery@ljmu.ac.uk</w:t>
        </w:r>
      </w:hyperlink>
      <w:r w:rsidR="0031533E" w:rsidRPr="001A621F">
        <w:rPr>
          <w:b/>
          <w:bCs/>
          <w:sz w:val="24"/>
          <w:szCs w:val="24"/>
        </w:rPr>
        <w:t xml:space="preserve"> </w:t>
      </w:r>
    </w:p>
    <w:p w14:paraId="7E479D7D" w14:textId="6699BEEA" w:rsidR="00700F39" w:rsidRPr="001A621F" w:rsidRDefault="00700F39" w:rsidP="00700F39">
      <w:pPr>
        <w:rPr>
          <w:b/>
          <w:bCs/>
          <w:sz w:val="24"/>
          <w:szCs w:val="24"/>
        </w:rPr>
      </w:pPr>
      <w:r w:rsidRPr="001A621F">
        <w:t xml:space="preserve"> </w:t>
      </w:r>
      <w:r w:rsidR="007F2461" w:rsidRPr="001A621F">
        <w:rPr>
          <w:b/>
          <w:bCs/>
          <w:sz w:val="24"/>
          <w:szCs w:val="24"/>
        </w:rPr>
        <w:t>4. Terms of use</w:t>
      </w:r>
      <w:r w:rsidRPr="001A621F">
        <w:rPr>
          <w:b/>
          <w:bCs/>
          <w:sz w:val="24"/>
          <w:szCs w:val="24"/>
        </w:rPr>
        <w:t xml:space="preserve"> </w:t>
      </w:r>
    </w:p>
    <w:p w14:paraId="1DD92B96" w14:textId="26C7E1EC" w:rsidR="0031533E" w:rsidRPr="001A621F" w:rsidRDefault="009F037D" w:rsidP="00700F39">
      <w:pPr>
        <w:rPr>
          <w:b/>
          <w:bCs/>
        </w:rPr>
      </w:pPr>
      <w:r>
        <w:rPr>
          <w:noProof/>
        </w:rPr>
        <mc:AlternateContent>
          <mc:Choice Requires="wps">
            <w:drawing>
              <wp:anchor distT="45720" distB="45720" distL="114300" distR="114300" simplePos="0" relativeHeight="251658243" behindDoc="0" locked="0" layoutInCell="1" allowOverlap="1" wp14:anchorId="061D6B49" wp14:editId="5A0FAF60">
                <wp:simplePos x="0" y="0"/>
                <wp:positionH relativeFrom="margin">
                  <wp:posOffset>69850</wp:posOffset>
                </wp:positionH>
                <wp:positionV relativeFrom="paragraph">
                  <wp:posOffset>76835</wp:posOffset>
                </wp:positionV>
                <wp:extent cx="6553200" cy="582295"/>
                <wp:effectExtent l="0" t="0" r="0" b="889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82295"/>
                        </a:xfrm>
                        <a:prstGeom prst="rect">
                          <a:avLst/>
                        </a:prstGeom>
                        <a:solidFill>
                          <a:srgbClr val="FFFFFF"/>
                        </a:solidFill>
                        <a:ln w="9525">
                          <a:solidFill>
                            <a:srgbClr val="000000"/>
                          </a:solidFill>
                          <a:miter lim="800000"/>
                          <a:headEnd/>
                          <a:tailEnd/>
                        </a:ln>
                      </wps:spPr>
                      <wps:txbx>
                        <w:txbxContent>
                          <w:p w14:paraId="33901204" w14:textId="34AC3E54" w:rsidR="007F2461" w:rsidRDefault="009F037D">
                            <w:r>
                              <w:t xml:space="preserve">Please cite : </w:t>
                            </w:r>
                            <w:r w:rsidR="00194309" w:rsidRPr="00194309">
                              <w:t>Montgomery, Catharine and Powell, Anna (2024) Alcohol Processing Speed Data. [Data Collection]</w:t>
                            </w:r>
                            <w:r>
                              <w:t xml:space="preserve"> DOI </w:t>
                            </w:r>
                            <w:hyperlink r:id="rId13" w:tgtFrame="_blank" w:history="1">
                              <w:r>
                                <w:rPr>
                                  <w:rStyle w:val="Hyperlink"/>
                                  <w:rFonts w:ascii="Open Sans" w:hAnsi="Open Sans" w:cs="Open Sans"/>
                                  <w:color w:val="111111"/>
                                  <w:sz w:val="21"/>
                                  <w:szCs w:val="21"/>
                                  <w:shd w:val="clear" w:color="auto" w:fill="FFFFFF"/>
                                </w:rPr>
                                <w:t>https://doi.org/10.24377/LJMU.d.00000184</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D6B49" id="Text Box 9" o:spid="_x0000_s1027" type="#_x0000_t202" style="position:absolute;margin-left:5.5pt;margin-top:6.05pt;width:516pt;height:45.85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">
                <v:textbox style="mso-fit-shape-to-text:t">
                  <w:txbxContent>
                    <w:p w14:paraId="33901204" w14:textId="34AC3E54" w:rsidR="007F2461" w:rsidRDefault="009F037D">
                      <w:r>
                        <w:t xml:space="preserve">Please cite : </w:t>
                      </w:r>
                      <w:r w:rsidR="00194309" w:rsidRPr="00194309">
                        <w:t>Montgomery, Catharine and Powell, Anna (2024) Alcohol Processing Speed Data. [Data Collection]</w:t>
                      </w:r>
                      <w:r>
                        <w:t xml:space="preserve"> DOI </w:t>
                      </w:r>
                      <w:hyperlink r:id="rId14" w:tgtFrame="_blank" w:history="1">
                        <w:r>
                          <w:rPr>
                            <w:rStyle w:val="Hyperlink"/>
                            <w:rFonts w:ascii="Open Sans" w:hAnsi="Open Sans" w:cs="Open Sans"/>
                            <w:color w:val="111111"/>
                            <w:sz w:val="21"/>
                            <w:szCs w:val="21"/>
                            <w:shd w:val="clear" w:color="auto" w:fill="FFFFFF"/>
                          </w:rPr>
                          <w:t>https://doi.org/10.24377/LJMU.d.00000184</w:t>
                        </w:r>
                      </w:hyperlink>
                      <w:r>
                        <w:t xml:space="preserve"> </w:t>
                      </w:r>
                    </w:p>
                  </w:txbxContent>
                </v:textbox>
                <w10:wrap type="square" anchorx="margin"/>
              </v:shape>
            </w:pict>
          </mc:Fallback>
        </mc:AlternateContent>
      </w:r>
    </w:p>
    <w:p w14:paraId="0B0B1A4B" w14:textId="0C5403FD" w:rsidR="00700F39" w:rsidRDefault="009F037D" w:rsidP="00700F39">
      <w:r>
        <w:rPr>
          <w:noProof/>
        </w:rPr>
        <mc:AlternateContent>
          <mc:Choice Requires="wps">
            <w:drawing>
              <wp:anchor distT="45720" distB="45720" distL="114300" distR="114300" simplePos="0" relativeHeight="251655680" behindDoc="1" locked="0" layoutInCell="1" allowOverlap="1" wp14:anchorId="17608DC1" wp14:editId="22BB73BE">
                <wp:simplePos x="0" y="0"/>
                <wp:positionH relativeFrom="column">
                  <wp:posOffset>82550</wp:posOffset>
                </wp:positionH>
                <wp:positionV relativeFrom="paragraph">
                  <wp:posOffset>341630</wp:posOffset>
                </wp:positionV>
                <wp:extent cx="6553200" cy="1117600"/>
                <wp:effectExtent l="6350" t="8255" r="12700" b="7620"/>
                <wp:wrapTight wrapText="bothSides">
                  <wp:wrapPolygon edited="0">
                    <wp:start x="-31" y="-184"/>
                    <wp:lineTo x="-31" y="21600"/>
                    <wp:lineTo x="21631" y="21600"/>
                    <wp:lineTo x="21631" y="-184"/>
                    <wp:lineTo x="-31" y="-184"/>
                  </wp:wrapPolygon>
                </wp:wrapTigh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17600"/>
                        </a:xfrm>
                        <a:prstGeom prst="rect">
                          <a:avLst/>
                        </a:prstGeom>
                        <a:solidFill>
                          <a:srgbClr val="FFFFFF"/>
                        </a:solidFill>
                        <a:ln w="9525">
                          <a:solidFill>
                            <a:srgbClr val="000000"/>
                          </a:solidFill>
                          <a:miter lim="800000"/>
                          <a:headEnd/>
                          <a:tailEnd/>
                        </a:ln>
                      </wps:spPr>
                      <wps:txbx>
                        <w:txbxContent>
                          <w:p w14:paraId="0F80827F" w14:textId="37C2C36E" w:rsidR="007F2461" w:rsidRPr="001A621F" w:rsidRDefault="007F2461" w:rsidP="007136E1">
                            <w:pPr>
                              <w:pStyle w:val="ListParagraph"/>
                              <w:numPr>
                                <w:ilvl w:val="0"/>
                                <w:numId w:val="3"/>
                              </w:numPr>
                            </w:pPr>
                            <w:r w:rsidRPr="001A621F">
                              <w:t xml:space="preserve">Title: </w:t>
                            </w:r>
                            <w:r w:rsidR="007136E1" w:rsidRPr="001A621F">
                              <w:t>Changes in processing speed during early abstinence from alcohol dependence</w:t>
                            </w:r>
                          </w:p>
                          <w:p w14:paraId="54879D05" w14:textId="07F11473" w:rsidR="00EE5E67" w:rsidRPr="001A621F" w:rsidRDefault="00FF4F99" w:rsidP="00EE5E67">
                            <w:pPr>
                              <w:pStyle w:val="ListParagraph"/>
                              <w:numPr>
                                <w:ilvl w:val="0"/>
                                <w:numId w:val="3"/>
                              </w:numPr>
                            </w:pPr>
                            <w:r w:rsidRPr="001A621F">
                              <w:t>November</w:t>
                            </w:r>
                            <w:r w:rsidR="005E1760" w:rsidRPr="001A621F">
                              <w:t xml:space="preserve"> 2020</w:t>
                            </w:r>
                            <w:r w:rsidR="00C63CD9" w:rsidRPr="001A621F">
                              <w:t xml:space="preserve"> – </w:t>
                            </w:r>
                            <w:r w:rsidR="003C7F57" w:rsidRPr="001A621F">
                              <w:t>August</w:t>
                            </w:r>
                            <w:r w:rsidR="00434807" w:rsidRPr="001A621F">
                              <w:t xml:space="preserve"> 202</w:t>
                            </w:r>
                            <w:r w:rsidR="005E1760" w:rsidRPr="001A621F">
                              <w:t>3</w:t>
                            </w:r>
                            <w:r w:rsidR="00C252DC" w:rsidRPr="001A621F">
                              <w:t xml:space="preserve">. </w:t>
                            </w:r>
                          </w:p>
                          <w:p w14:paraId="5185E40B" w14:textId="160B6874" w:rsidR="007F2461" w:rsidRPr="001A621F" w:rsidRDefault="00055B46" w:rsidP="00055B46">
                            <w:pPr>
                              <w:pStyle w:val="ListParagraph"/>
                              <w:numPr>
                                <w:ilvl w:val="0"/>
                                <w:numId w:val="3"/>
                              </w:numPr>
                            </w:pPr>
                            <w:r w:rsidRPr="001A621F">
                              <w:t>We declare that no competing interests exist, and that we received no specific funding for this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08DC1" id="Text Box 5" o:spid="_x0000_s1028" type="#_x0000_t202" style="position:absolute;margin-left:6.5pt;margin-top:26.9pt;width:516pt;height:8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">
                <v:textbox>
                  <w:txbxContent>
                    <w:p w14:paraId="0F80827F" w14:textId="37C2C36E" w:rsidR="007F2461" w:rsidRPr="001A621F" w:rsidRDefault="007F2461" w:rsidP="007136E1">
                      <w:pPr>
                        <w:pStyle w:val="ListParagraph"/>
                        <w:numPr>
                          <w:ilvl w:val="0"/>
                          <w:numId w:val="3"/>
                        </w:numPr>
                      </w:pPr>
                      <w:r w:rsidRPr="001A621F">
                        <w:t xml:space="preserve">Title: </w:t>
                      </w:r>
                      <w:r w:rsidR="007136E1" w:rsidRPr="001A621F">
                        <w:t>Changes in processing speed during early abstinence from alcohol dependence</w:t>
                      </w:r>
                    </w:p>
                    <w:p w14:paraId="54879D05" w14:textId="07F11473" w:rsidR="00EE5E67" w:rsidRPr="001A621F" w:rsidRDefault="00FF4F99" w:rsidP="00EE5E67">
                      <w:pPr>
                        <w:pStyle w:val="ListParagraph"/>
                        <w:numPr>
                          <w:ilvl w:val="0"/>
                          <w:numId w:val="3"/>
                        </w:numPr>
                      </w:pPr>
                      <w:r w:rsidRPr="001A621F">
                        <w:t>November</w:t>
                      </w:r>
                      <w:r w:rsidR="005E1760" w:rsidRPr="001A621F">
                        <w:t xml:space="preserve"> 2020</w:t>
                      </w:r>
                      <w:r w:rsidR="00C63CD9" w:rsidRPr="001A621F">
                        <w:t xml:space="preserve"> – </w:t>
                      </w:r>
                      <w:r w:rsidR="003C7F57" w:rsidRPr="001A621F">
                        <w:t>August</w:t>
                      </w:r>
                      <w:r w:rsidR="00434807" w:rsidRPr="001A621F">
                        <w:t xml:space="preserve"> 202</w:t>
                      </w:r>
                      <w:r w:rsidR="005E1760" w:rsidRPr="001A621F">
                        <w:t>3</w:t>
                      </w:r>
                      <w:r w:rsidR="00C252DC" w:rsidRPr="001A621F">
                        <w:t xml:space="preserve">. </w:t>
                      </w:r>
                    </w:p>
                    <w:p w14:paraId="5185E40B" w14:textId="160B6874" w:rsidR="007F2461" w:rsidRPr="001A621F" w:rsidRDefault="00055B46" w:rsidP="00055B46">
                      <w:pPr>
                        <w:pStyle w:val="ListParagraph"/>
                        <w:numPr>
                          <w:ilvl w:val="0"/>
                          <w:numId w:val="3"/>
                        </w:numPr>
                      </w:pPr>
                      <w:r w:rsidRPr="001A621F">
                        <w:t>We declare that no competing interests exist, and that we received no specific funding for this work.</w:t>
                      </w:r>
                    </w:p>
                  </w:txbxContent>
                </v:textbox>
                <w10:wrap type="tight"/>
              </v:shape>
            </w:pict>
          </mc:Fallback>
        </mc:AlternateContent>
      </w:r>
      <w:r w:rsidR="00700F39" w:rsidRPr="001A621F">
        <w:rPr>
          <w:b/>
          <w:bCs/>
          <w:sz w:val="24"/>
          <w:szCs w:val="24"/>
        </w:rPr>
        <w:t xml:space="preserve">  </w:t>
      </w:r>
      <w:r w:rsidR="007F2461" w:rsidRPr="001A621F">
        <w:rPr>
          <w:b/>
          <w:bCs/>
          <w:sz w:val="24"/>
          <w:szCs w:val="24"/>
        </w:rPr>
        <w:t>5.Project and funding information</w:t>
      </w:r>
      <w:r w:rsidR="00700F39" w:rsidRPr="007F2461">
        <w:rPr>
          <w:b/>
          <w:bCs/>
          <w:sz w:val="24"/>
          <w:szCs w:val="24"/>
        </w:rPr>
        <w:t xml:space="preserve">  </w:t>
      </w:r>
      <w:r w:rsidR="00700F39">
        <w:t xml:space="preserve">  </w:t>
      </w:r>
    </w:p>
    <w:p w14:paraId="77FF6245" w14:textId="79293C5A" w:rsidR="00A47D43" w:rsidRDefault="00700F39" w:rsidP="00700F39">
      <w:pPr>
        <w:rPr>
          <w:b/>
          <w:bCs/>
          <w:sz w:val="24"/>
          <w:szCs w:val="24"/>
        </w:rPr>
      </w:pPr>
      <w:r w:rsidRPr="007F2461">
        <w:rPr>
          <w:b/>
          <w:bCs/>
          <w:sz w:val="24"/>
          <w:szCs w:val="24"/>
        </w:rPr>
        <w:t xml:space="preserve">  </w:t>
      </w:r>
    </w:p>
    <w:p w14:paraId="7C3D5127" w14:textId="4E72BE18" w:rsidR="00700F39" w:rsidRPr="007F2461" w:rsidRDefault="009F037D" w:rsidP="00700F39">
      <w:pPr>
        <w:rPr>
          <w:b/>
          <w:bCs/>
          <w:sz w:val="24"/>
          <w:szCs w:val="24"/>
        </w:rPr>
      </w:pPr>
      <w:r>
        <w:rPr>
          <w:noProof/>
        </w:rPr>
        <mc:AlternateContent>
          <mc:Choice Requires="wps">
            <w:drawing>
              <wp:anchor distT="45720" distB="45720" distL="114300" distR="114300" simplePos="0" relativeHeight="251659776" behindDoc="1" locked="0" layoutInCell="1" allowOverlap="1" wp14:anchorId="65922374" wp14:editId="61CE9D3B">
                <wp:simplePos x="0" y="0"/>
                <wp:positionH relativeFrom="margin">
                  <wp:posOffset>-6350</wp:posOffset>
                </wp:positionH>
                <wp:positionV relativeFrom="paragraph">
                  <wp:posOffset>414020</wp:posOffset>
                </wp:positionV>
                <wp:extent cx="6551930" cy="1104900"/>
                <wp:effectExtent l="0" t="0" r="1270" b="0"/>
                <wp:wrapTight wrapText="bothSides">
                  <wp:wrapPolygon edited="0">
                    <wp:start x="0" y="0"/>
                    <wp:lineTo x="0" y="21600"/>
                    <wp:lineTo x="21604" y="21600"/>
                    <wp:lineTo x="2160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104900"/>
                        </a:xfrm>
                        <a:prstGeom prst="rect">
                          <a:avLst/>
                        </a:prstGeom>
                        <a:solidFill>
                          <a:srgbClr val="FFFFFF"/>
                        </a:solidFill>
                        <a:ln w="9525">
                          <a:solidFill>
                            <a:srgbClr val="000000"/>
                          </a:solidFill>
                          <a:miter lim="800000"/>
                          <a:headEnd/>
                          <a:tailEnd/>
                        </a:ln>
                      </wps:spPr>
                      <wps:txbx>
                        <w:txbxContent>
                          <w:p w14:paraId="4CF33FF0" w14:textId="17D7CD7C" w:rsidR="007F2461" w:rsidRDefault="007064D4">
                            <w:r>
                              <w:t>AlcoholProcessingSpeedData.csv</w:t>
                            </w:r>
                          </w:p>
                          <w:p w14:paraId="5A803A85" w14:textId="5A7FAA48" w:rsidR="00465607" w:rsidRDefault="007064D4">
                            <w:r>
                              <w:t>AlcoholProcessingSpeedScript</w:t>
                            </w:r>
                            <w:r w:rsidR="00465607">
                              <w:t>.R (</w:t>
                            </w:r>
                            <w:r w:rsidR="00630BAF">
                              <w:t>Analysis code for open source analysis software R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2374" id="Text Box 3" o:spid="_x0000_s1029" type="#_x0000_t202" style="position:absolute;margin-left:-.5pt;margin-top:32.6pt;width:515.9pt;height:87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">
                <v:textbox>
                  <w:txbxContent>
                    <w:p w14:paraId="4CF33FF0" w14:textId="17D7CD7C" w:rsidR="007F2461" w:rsidRDefault="007064D4">
                      <w:r>
                        <w:t>AlcoholProcessingSpeedData.csv</w:t>
                      </w:r>
                    </w:p>
                    <w:p w14:paraId="5A803A85" w14:textId="5A7FAA48" w:rsidR="00465607" w:rsidRDefault="007064D4">
                      <w:r>
                        <w:t>AlcoholProcessingSpeedScript</w:t>
                      </w:r>
                      <w:r w:rsidR="00465607">
                        <w:t>.R (</w:t>
                      </w:r>
                      <w:r w:rsidR="00630BAF">
                        <w:t>Analysis code for open source analysis software R Studio)</w:t>
                      </w:r>
                    </w:p>
                  </w:txbxContent>
                </v:textbox>
                <w10:wrap type="tight" anchorx="margin"/>
              </v:shape>
            </w:pict>
          </mc:Fallback>
        </mc:AlternateContent>
      </w:r>
      <w:r w:rsidR="007F2461" w:rsidRPr="007F2461">
        <w:rPr>
          <w:b/>
          <w:bCs/>
          <w:sz w:val="24"/>
          <w:szCs w:val="24"/>
        </w:rPr>
        <w:t>6.Contents</w:t>
      </w:r>
      <w:r w:rsidR="00700F39" w:rsidRPr="007F2461">
        <w:rPr>
          <w:b/>
          <w:bCs/>
          <w:sz w:val="24"/>
          <w:szCs w:val="24"/>
        </w:rPr>
        <w:t xml:space="preserve">  </w:t>
      </w:r>
    </w:p>
    <w:p w14:paraId="29213D3C" w14:textId="77777777" w:rsidR="007057DA" w:rsidRDefault="007057DA" w:rsidP="00700F39"/>
    <w:p w14:paraId="4E3D5A71" w14:textId="35519775" w:rsidR="00700F39" w:rsidRPr="007F2461" w:rsidRDefault="009F037D" w:rsidP="00700F39">
      <w:pPr>
        <w:rPr>
          <w:b/>
          <w:bCs/>
          <w:sz w:val="24"/>
          <w:szCs w:val="24"/>
        </w:rPr>
      </w:pPr>
      <w:r>
        <w:rPr>
          <w:noProof/>
        </w:rPr>
        <mc:AlternateContent>
          <mc:Choice Requires="wps">
            <w:drawing>
              <wp:anchor distT="45720" distB="45720" distL="114300" distR="114300" simplePos="0" relativeHeight="251658246" behindDoc="0" locked="0" layoutInCell="1" allowOverlap="1" wp14:anchorId="3413E8CD" wp14:editId="3E9D584F">
                <wp:simplePos x="0" y="0"/>
                <wp:positionH relativeFrom="margin">
                  <wp:align>left</wp:align>
                </wp:positionH>
                <wp:positionV relativeFrom="paragraph">
                  <wp:posOffset>387350</wp:posOffset>
                </wp:positionV>
                <wp:extent cx="6502400" cy="5302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5302250"/>
                        </a:xfrm>
                        <a:prstGeom prst="rect">
                          <a:avLst/>
                        </a:prstGeom>
                        <a:solidFill>
                          <a:srgbClr val="FFFFFF"/>
                        </a:solidFill>
                        <a:ln w="9525">
                          <a:solidFill>
                            <a:srgbClr val="000000"/>
                          </a:solidFill>
                          <a:miter lim="800000"/>
                          <a:headEnd/>
                          <a:tailEnd/>
                        </a:ln>
                      </wps:spPr>
                      <wps:txbx>
                        <w:txbxContent>
                          <w:p w14:paraId="550C7232" w14:textId="77777777" w:rsidR="00F05DCA" w:rsidRPr="005B41EE" w:rsidRDefault="00F05DCA" w:rsidP="00F05DCA">
                            <w:pPr>
                              <w:spacing w:after="120" w:line="360" w:lineRule="auto"/>
                              <w:rPr>
                                <w:rFonts w:ascii="Calibri" w:hAnsi="Calibri" w:cs="Calibri"/>
                                <w:b/>
                                <w:bCs/>
                                <w:sz w:val="24"/>
                                <w:szCs w:val="24"/>
                              </w:rPr>
                            </w:pPr>
                            <w:r w:rsidRPr="005B41EE">
                              <w:rPr>
                                <w:rFonts w:ascii="Calibri" w:hAnsi="Calibri" w:cs="Calibri"/>
                                <w:b/>
                                <w:bCs/>
                                <w:sz w:val="24"/>
                                <w:szCs w:val="24"/>
                              </w:rPr>
                              <w:t>Design and Setting</w:t>
                            </w:r>
                          </w:p>
                          <w:p w14:paraId="71D34B5F" w14:textId="2DDD0B01" w:rsidR="007339E9" w:rsidRPr="005B41EE" w:rsidRDefault="00F05DCA" w:rsidP="00F05DCA">
                            <w:pPr>
                              <w:spacing w:after="120" w:line="360" w:lineRule="auto"/>
                              <w:rPr>
                                <w:rFonts w:ascii="Calibri" w:hAnsi="Calibri" w:cs="Calibri"/>
                                <w:sz w:val="24"/>
                                <w:szCs w:val="24"/>
                              </w:rPr>
                            </w:pPr>
                            <w:r w:rsidRPr="005B41EE">
                              <w:rPr>
                                <w:rFonts w:ascii="Calibri" w:hAnsi="Calibri" w:cs="Calibri"/>
                                <w:sz w:val="24"/>
                                <w:szCs w:val="24"/>
                              </w:rPr>
                              <w:t xml:space="preserve">We conducted a cross-sectional </w:t>
                            </w:r>
                            <w:r w:rsidR="007339E9" w:rsidRPr="005B41EE">
                              <w:rPr>
                                <w:rFonts w:ascii="Calibri" w:hAnsi="Calibri" w:cs="Calibri"/>
                                <w:sz w:val="24"/>
                                <w:szCs w:val="24"/>
                              </w:rPr>
                              <w:t xml:space="preserve">analysis of AD data collected at inpatient and outpatient alcohol treatment settings compared to age-and-gender matched control data, with the former collected at two time-points in early abstinence. Repeated-measures analysis also assessed change in RT score between </w:t>
                            </w:r>
                            <w:r w:rsidR="00724CE4" w:rsidRPr="005B41EE">
                              <w:rPr>
                                <w:rFonts w:ascii="Calibri" w:hAnsi="Calibri" w:cs="Calibri"/>
                                <w:sz w:val="24"/>
                                <w:szCs w:val="24"/>
                              </w:rPr>
                              <w:t>baseline and follow-up, between inpatient and outpatient AD participants.</w:t>
                            </w:r>
                          </w:p>
                          <w:p w14:paraId="7B36F49E" w14:textId="77777777" w:rsidR="00F05DCA" w:rsidRPr="005B41EE" w:rsidRDefault="00F05DCA" w:rsidP="00F05DCA">
                            <w:pPr>
                              <w:spacing w:after="120" w:line="360" w:lineRule="auto"/>
                              <w:rPr>
                                <w:rFonts w:ascii="Calibri" w:hAnsi="Calibri" w:cs="Calibri"/>
                                <w:b/>
                                <w:bCs/>
                                <w:sz w:val="24"/>
                                <w:szCs w:val="24"/>
                              </w:rPr>
                            </w:pPr>
                            <w:r w:rsidRPr="005B41EE">
                              <w:rPr>
                                <w:rFonts w:ascii="Calibri" w:hAnsi="Calibri" w:cs="Calibri"/>
                                <w:b/>
                                <w:bCs/>
                                <w:sz w:val="24"/>
                                <w:szCs w:val="24"/>
                              </w:rPr>
                              <w:t>Participants</w:t>
                            </w:r>
                          </w:p>
                          <w:p w14:paraId="616856D9" w14:textId="7DB41C2D" w:rsidR="00620DFC" w:rsidRDefault="00620DFC" w:rsidP="00F05DCA">
                            <w:pPr>
                              <w:spacing w:after="120" w:line="360" w:lineRule="auto"/>
                              <w:rPr>
                                <w:rFonts w:ascii="Calibri" w:hAnsi="Calibri" w:cs="Calibri"/>
                                <w:sz w:val="24"/>
                                <w:szCs w:val="24"/>
                              </w:rPr>
                            </w:pPr>
                            <w:r w:rsidRPr="005B41EE">
                              <w:rPr>
                                <w:rFonts w:ascii="Calibri" w:hAnsi="Calibri" w:cs="Calibri"/>
                                <w:sz w:val="24"/>
                                <w:szCs w:val="24"/>
                              </w:rPr>
                              <w:t>AD participants had an ICD</w:t>
                            </w:r>
                            <w:r w:rsidRPr="00AC1C28">
                              <w:rPr>
                                <w:rFonts w:ascii="Calibri" w:hAnsi="Calibri" w:cs="Calibri"/>
                                <w:sz w:val="24"/>
                                <w:szCs w:val="24"/>
                              </w:rPr>
                              <w:t xml:space="preserve">-10 diagnosis of alcohol dependence, </w:t>
                            </w:r>
                            <w:r>
                              <w:rPr>
                                <w:rFonts w:ascii="Calibri" w:hAnsi="Calibri" w:cs="Calibri"/>
                                <w:sz w:val="24"/>
                                <w:szCs w:val="24"/>
                              </w:rPr>
                              <w:t xml:space="preserve">and </w:t>
                            </w:r>
                            <w:r w:rsidRPr="00AC1C28">
                              <w:rPr>
                                <w:rFonts w:ascii="Calibri" w:hAnsi="Calibri" w:cs="Calibri"/>
                                <w:sz w:val="24"/>
                                <w:szCs w:val="24"/>
                              </w:rPr>
                              <w:t>were currently undergoing detoxification from alcohol</w:t>
                            </w:r>
                            <w:r>
                              <w:rPr>
                                <w:rFonts w:ascii="Calibri" w:hAnsi="Calibri" w:cs="Calibri"/>
                                <w:sz w:val="24"/>
                                <w:szCs w:val="24"/>
                              </w:rPr>
                              <w:t xml:space="preserve">. All participants were </w:t>
                            </w:r>
                            <w:r w:rsidRPr="00AC1C28">
                              <w:rPr>
                                <w:rFonts w:ascii="Calibri" w:hAnsi="Calibri" w:cs="Calibri"/>
                                <w:sz w:val="24"/>
                                <w:szCs w:val="24"/>
                              </w:rPr>
                              <w:t>aged 18+,</w:t>
                            </w:r>
                            <w:r>
                              <w:rPr>
                                <w:rFonts w:ascii="Calibri" w:hAnsi="Calibri" w:cs="Calibri"/>
                                <w:sz w:val="24"/>
                                <w:szCs w:val="24"/>
                              </w:rPr>
                              <w:t xml:space="preserve"> and</w:t>
                            </w:r>
                            <w:r w:rsidRPr="00AC1C28">
                              <w:rPr>
                                <w:rFonts w:ascii="Calibri" w:hAnsi="Calibri" w:cs="Calibri"/>
                                <w:sz w:val="24"/>
                                <w:szCs w:val="24"/>
                              </w:rPr>
                              <w:t xml:space="preserve"> fluent in English. Exclusion criteria </w:t>
                            </w:r>
                            <w:r>
                              <w:rPr>
                                <w:rFonts w:ascii="Calibri" w:hAnsi="Calibri" w:cs="Calibri"/>
                                <w:sz w:val="24"/>
                                <w:szCs w:val="24"/>
                              </w:rPr>
                              <w:t xml:space="preserve">for both groups </w:t>
                            </w:r>
                            <w:r w:rsidRPr="00AC1C28">
                              <w:rPr>
                                <w:rFonts w:ascii="Calibri" w:hAnsi="Calibri" w:cs="Calibri"/>
                                <w:sz w:val="24"/>
                                <w:szCs w:val="24"/>
                              </w:rPr>
                              <w:t>were pregnancy or a condition affecting sensation in dominant hand.</w:t>
                            </w:r>
                            <w:r>
                              <w:rPr>
                                <w:rFonts w:ascii="Calibri" w:hAnsi="Calibri" w:cs="Calibri"/>
                                <w:sz w:val="24"/>
                                <w:szCs w:val="24"/>
                              </w:rPr>
                              <w:t xml:space="preserve"> 66 participants with AD were recruited, and 35 control participants were age-and-gender matched to these (total N = 101). Of the AD participants, 45 remained at follow-up.</w:t>
                            </w:r>
                          </w:p>
                          <w:p w14:paraId="463789A4" w14:textId="253AF226" w:rsidR="00F05DCA" w:rsidRPr="00620DFC" w:rsidRDefault="00F05DCA" w:rsidP="00F05DCA">
                            <w:pPr>
                              <w:spacing w:after="120" w:line="360" w:lineRule="auto"/>
                              <w:rPr>
                                <w:rFonts w:ascii="Calibri" w:hAnsi="Calibri" w:cs="Calibri"/>
                                <w:b/>
                                <w:bCs/>
                                <w:sz w:val="24"/>
                                <w:szCs w:val="24"/>
                              </w:rPr>
                            </w:pPr>
                            <w:r w:rsidRPr="00620DFC">
                              <w:rPr>
                                <w:rFonts w:ascii="Calibri" w:hAnsi="Calibri" w:cs="Calibri"/>
                                <w:b/>
                                <w:bCs/>
                                <w:sz w:val="24"/>
                                <w:szCs w:val="24"/>
                              </w:rPr>
                              <w:t>Statistical Analysis</w:t>
                            </w:r>
                          </w:p>
                          <w:p w14:paraId="3D57CE1A" w14:textId="06E96733" w:rsidR="003F2B26" w:rsidRPr="00D870D9" w:rsidRDefault="00F05DCA" w:rsidP="00620DFC">
                            <w:pPr>
                              <w:spacing w:after="120" w:line="360" w:lineRule="auto"/>
                              <w:rPr>
                                <w:rFonts w:ascii="Calibri" w:hAnsi="Calibri" w:cs="Calibri"/>
                                <w:sz w:val="24"/>
                                <w:szCs w:val="24"/>
                                <w:highlight w:val="yellow"/>
                              </w:rPr>
                            </w:pPr>
                            <w:r w:rsidRPr="00620DFC">
                              <w:rPr>
                                <w:rFonts w:ascii="Calibri" w:hAnsi="Calibri" w:cs="Calibri"/>
                                <w:sz w:val="24"/>
                                <w:szCs w:val="24"/>
                              </w:rPr>
                              <w:t xml:space="preserve">To examine predictors of </w:t>
                            </w:r>
                            <w:r w:rsidR="003F2B26" w:rsidRPr="00620DFC">
                              <w:rPr>
                                <w:rFonts w:ascii="Calibri" w:hAnsi="Calibri" w:cs="Calibri"/>
                                <w:sz w:val="24"/>
                                <w:szCs w:val="24"/>
                              </w:rPr>
                              <w:t xml:space="preserve">vibrotactile reaction time, we conducted multivariate multiple regressions at baseline and follow-up, </w:t>
                            </w:r>
                            <w:r w:rsidR="00873AE2" w:rsidRPr="00620DFC">
                              <w:rPr>
                                <w:rFonts w:ascii="Calibri" w:hAnsi="Calibri" w:cs="Calibri"/>
                                <w:sz w:val="24"/>
                                <w:szCs w:val="24"/>
                              </w:rPr>
                              <w:t xml:space="preserve">with age, gender, mood state, and group (control vs AD) as predictors. We also conducted a mixed 2x2 MANCOVA </w:t>
                            </w:r>
                            <w:r w:rsidR="00D870D9" w:rsidRPr="00620DFC">
                              <w:rPr>
                                <w:rFonts w:ascii="Calibri" w:hAnsi="Calibri" w:cs="Calibri"/>
                                <w:sz w:val="24"/>
                                <w:szCs w:val="24"/>
                              </w:rPr>
                              <w:t>on</w:t>
                            </w:r>
                            <w:r w:rsidR="00D870D9">
                              <w:rPr>
                                <w:rFonts w:ascii="Calibri" w:hAnsi="Calibri" w:cs="Calibri"/>
                                <w:sz w:val="24"/>
                                <w:szCs w:val="24"/>
                              </w:rPr>
                              <w:t xml:space="preserve"> AD data available at both timepoints (n = 45) </w:t>
                            </w:r>
                            <w:r w:rsidR="00206A76" w:rsidRPr="00206A76">
                              <w:rPr>
                                <w:rFonts w:ascii="Calibri" w:hAnsi="Calibri" w:cs="Calibri"/>
                                <w:sz w:val="24"/>
                                <w:szCs w:val="24"/>
                              </w:rPr>
                              <w:t>with treatment setting (outpatient vs. inpatient) as the between-groups factor, time as the within-groups factor, gender as a covariate, and RT measures as dependent variables</w:t>
                            </w:r>
                            <w:r w:rsidR="00D870D9">
                              <w:rPr>
                                <w:rFonts w:ascii="Calibri" w:hAnsi="Calibri" w:cs="Calibr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E8CD" id="Text Box 2" o:spid="_x0000_s1030" type="#_x0000_t202" style="position:absolute;margin-left:0;margin-top:30.5pt;width:512pt;height:417.5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">
                <v:textbox style="mso-fit-shape-to-text:t">
                  <w:txbxContent>
                    <w:p w14:paraId="550C7232" w14:textId="77777777" w:rsidR="00F05DCA" w:rsidRPr="005B41EE" w:rsidRDefault="00F05DCA" w:rsidP="00F05DCA">
                      <w:pPr>
                        <w:spacing w:after="120" w:line="360" w:lineRule="auto"/>
                        <w:rPr>
                          <w:rFonts w:ascii="Calibri" w:hAnsi="Calibri" w:cs="Calibri"/>
                          <w:b/>
                          <w:bCs/>
                          <w:sz w:val="24"/>
                          <w:szCs w:val="24"/>
                        </w:rPr>
                      </w:pPr>
                      <w:r w:rsidRPr="005B41EE">
                        <w:rPr>
                          <w:rFonts w:ascii="Calibri" w:hAnsi="Calibri" w:cs="Calibri"/>
                          <w:b/>
                          <w:bCs/>
                          <w:sz w:val="24"/>
                          <w:szCs w:val="24"/>
                        </w:rPr>
                        <w:t>Design and Setting</w:t>
                      </w:r>
                    </w:p>
                    <w:p w14:paraId="71D34B5F" w14:textId="2DDD0B01" w:rsidR="007339E9" w:rsidRPr="005B41EE" w:rsidRDefault="00F05DCA" w:rsidP="00F05DCA">
                      <w:pPr>
                        <w:spacing w:after="120" w:line="360" w:lineRule="auto"/>
                        <w:rPr>
                          <w:rFonts w:ascii="Calibri" w:hAnsi="Calibri" w:cs="Calibri"/>
                          <w:sz w:val="24"/>
                          <w:szCs w:val="24"/>
                        </w:rPr>
                      </w:pPr>
                      <w:r w:rsidRPr="005B41EE">
                        <w:rPr>
                          <w:rFonts w:ascii="Calibri" w:hAnsi="Calibri" w:cs="Calibri"/>
                          <w:sz w:val="24"/>
                          <w:szCs w:val="24"/>
                        </w:rPr>
                        <w:t xml:space="preserve">We conducted a cross-sectional </w:t>
                      </w:r>
                      <w:r w:rsidR="007339E9" w:rsidRPr="005B41EE">
                        <w:rPr>
                          <w:rFonts w:ascii="Calibri" w:hAnsi="Calibri" w:cs="Calibri"/>
                          <w:sz w:val="24"/>
                          <w:szCs w:val="24"/>
                        </w:rPr>
                        <w:t xml:space="preserve">analysis of AD data collected at inpatient and outpatient alcohol treatment settings compared to age-and-gender matched control data, with the former collected at two time-points in early abstinence. Repeated-measures analysis also assessed change in RT score between </w:t>
                      </w:r>
                      <w:r w:rsidR="00724CE4" w:rsidRPr="005B41EE">
                        <w:rPr>
                          <w:rFonts w:ascii="Calibri" w:hAnsi="Calibri" w:cs="Calibri"/>
                          <w:sz w:val="24"/>
                          <w:szCs w:val="24"/>
                        </w:rPr>
                        <w:t>baseline and follow-up, between inpatient and outpatient AD participants.</w:t>
                      </w:r>
                    </w:p>
                    <w:p w14:paraId="7B36F49E" w14:textId="77777777" w:rsidR="00F05DCA" w:rsidRPr="005B41EE" w:rsidRDefault="00F05DCA" w:rsidP="00F05DCA">
                      <w:pPr>
                        <w:spacing w:after="120" w:line="360" w:lineRule="auto"/>
                        <w:rPr>
                          <w:rFonts w:ascii="Calibri" w:hAnsi="Calibri" w:cs="Calibri"/>
                          <w:b/>
                          <w:bCs/>
                          <w:sz w:val="24"/>
                          <w:szCs w:val="24"/>
                        </w:rPr>
                      </w:pPr>
                      <w:r w:rsidRPr="005B41EE">
                        <w:rPr>
                          <w:rFonts w:ascii="Calibri" w:hAnsi="Calibri" w:cs="Calibri"/>
                          <w:b/>
                          <w:bCs/>
                          <w:sz w:val="24"/>
                          <w:szCs w:val="24"/>
                        </w:rPr>
                        <w:t>Participants</w:t>
                      </w:r>
                    </w:p>
                    <w:p w14:paraId="616856D9" w14:textId="7DB41C2D" w:rsidR="00620DFC" w:rsidRDefault="00620DFC" w:rsidP="00F05DCA">
                      <w:pPr>
                        <w:spacing w:after="120" w:line="360" w:lineRule="auto"/>
                        <w:rPr>
                          <w:rFonts w:ascii="Calibri" w:hAnsi="Calibri" w:cs="Calibri"/>
                          <w:sz w:val="24"/>
                          <w:szCs w:val="24"/>
                        </w:rPr>
                      </w:pPr>
                      <w:r w:rsidRPr="005B41EE">
                        <w:rPr>
                          <w:rFonts w:ascii="Calibri" w:hAnsi="Calibri" w:cs="Calibri"/>
                          <w:sz w:val="24"/>
                          <w:szCs w:val="24"/>
                        </w:rPr>
                        <w:t>AD participants had an ICD</w:t>
                      </w:r>
                      <w:r w:rsidRPr="00AC1C28">
                        <w:rPr>
                          <w:rFonts w:ascii="Calibri" w:hAnsi="Calibri" w:cs="Calibri"/>
                          <w:sz w:val="24"/>
                          <w:szCs w:val="24"/>
                        </w:rPr>
                        <w:t xml:space="preserve">-10 diagnosis of alcohol dependence, </w:t>
                      </w:r>
                      <w:r>
                        <w:rPr>
                          <w:rFonts w:ascii="Calibri" w:hAnsi="Calibri" w:cs="Calibri"/>
                          <w:sz w:val="24"/>
                          <w:szCs w:val="24"/>
                        </w:rPr>
                        <w:t xml:space="preserve">and </w:t>
                      </w:r>
                      <w:r w:rsidRPr="00AC1C28">
                        <w:rPr>
                          <w:rFonts w:ascii="Calibri" w:hAnsi="Calibri" w:cs="Calibri"/>
                          <w:sz w:val="24"/>
                          <w:szCs w:val="24"/>
                        </w:rPr>
                        <w:t>were currently undergoing detoxification from alcohol</w:t>
                      </w:r>
                      <w:r>
                        <w:rPr>
                          <w:rFonts w:ascii="Calibri" w:hAnsi="Calibri" w:cs="Calibri"/>
                          <w:sz w:val="24"/>
                          <w:szCs w:val="24"/>
                        </w:rPr>
                        <w:t xml:space="preserve">. All participants were </w:t>
                      </w:r>
                      <w:r w:rsidRPr="00AC1C28">
                        <w:rPr>
                          <w:rFonts w:ascii="Calibri" w:hAnsi="Calibri" w:cs="Calibri"/>
                          <w:sz w:val="24"/>
                          <w:szCs w:val="24"/>
                        </w:rPr>
                        <w:t>aged 18+,</w:t>
                      </w:r>
                      <w:r>
                        <w:rPr>
                          <w:rFonts w:ascii="Calibri" w:hAnsi="Calibri" w:cs="Calibri"/>
                          <w:sz w:val="24"/>
                          <w:szCs w:val="24"/>
                        </w:rPr>
                        <w:t xml:space="preserve"> and</w:t>
                      </w:r>
                      <w:r w:rsidRPr="00AC1C28">
                        <w:rPr>
                          <w:rFonts w:ascii="Calibri" w:hAnsi="Calibri" w:cs="Calibri"/>
                          <w:sz w:val="24"/>
                          <w:szCs w:val="24"/>
                        </w:rPr>
                        <w:t xml:space="preserve"> fluent in English. Exclusion criteria </w:t>
                      </w:r>
                      <w:r>
                        <w:rPr>
                          <w:rFonts w:ascii="Calibri" w:hAnsi="Calibri" w:cs="Calibri"/>
                          <w:sz w:val="24"/>
                          <w:szCs w:val="24"/>
                        </w:rPr>
                        <w:t xml:space="preserve">for both groups </w:t>
                      </w:r>
                      <w:r w:rsidRPr="00AC1C28">
                        <w:rPr>
                          <w:rFonts w:ascii="Calibri" w:hAnsi="Calibri" w:cs="Calibri"/>
                          <w:sz w:val="24"/>
                          <w:szCs w:val="24"/>
                        </w:rPr>
                        <w:t>were pregnancy or a condition affecting sensation in dominant hand.</w:t>
                      </w:r>
                      <w:r>
                        <w:rPr>
                          <w:rFonts w:ascii="Calibri" w:hAnsi="Calibri" w:cs="Calibri"/>
                          <w:sz w:val="24"/>
                          <w:szCs w:val="24"/>
                        </w:rPr>
                        <w:t xml:space="preserve"> 66 participants with AD were recruited, and 35 control participants were age-and-gender matched to these (total N = 101). Of the AD participants, 45 remained at follow-up.</w:t>
                      </w:r>
                    </w:p>
                    <w:p w14:paraId="463789A4" w14:textId="253AF226" w:rsidR="00F05DCA" w:rsidRPr="00620DFC" w:rsidRDefault="00F05DCA" w:rsidP="00F05DCA">
                      <w:pPr>
                        <w:spacing w:after="120" w:line="360" w:lineRule="auto"/>
                        <w:rPr>
                          <w:rFonts w:ascii="Calibri" w:hAnsi="Calibri" w:cs="Calibri"/>
                          <w:b/>
                          <w:bCs/>
                          <w:sz w:val="24"/>
                          <w:szCs w:val="24"/>
                        </w:rPr>
                      </w:pPr>
                      <w:r w:rsidRPr="00620DFC">
                        <w:rPr>
                          <w:rFonts w:ascii="Calibri" w:hAnsi="Calibri" w:cs="Calibri"/>
                          <w:b/>
                          <w:bCs/>
                          <w:sz w:val="24"/>
                          <w:szCs w:val="24"/>
                        </w:rPr>
                        <w:t>Statistical Analysis</w:t>
                      </w:r>
                    </w:p>
                    <w:p w14:paraId="3D57CE1A" w14:textId="06E96733" w:rsidR="003F2B26" w:rsidRPr="00D870D9" w:rsidRDefault="00F05DCA" w:rsidP="00620DFC">
                      <w:pPr>
                        <w:spacing w:after="120" w:line="360" w:lineRule="auto"/>
                        <w:rPr>
                          <w:rFonts w:ascii="Calibri" w:hAnsi="Calibri" w:cs="Calibri"/>
                          <w:sz w:val="24"/>
                          <w:szCs w:val="24"/>
                          <w:highlight w:val="yellow"/>
                        </w:rPr>
                      </w:pPr>
                      <w:r w:rsidRPr="00620DFC">
                        <w:rPr>
                          <w:rFonts w:ascii="Calibri" w:hAnsi="Calibri" w:cs="Calibri"/>
                          <w:sz w:val="24"/>
                          <w:szCs w:val="24"/>
                        </w:rPr>
                        <w:t xml:space="preserve">To examine predictors of </w:t>
                      </w:r>
                      <w:r w:rsidR="003F2B26" w:rsidRPr="00620DFC">
                        <w:rPr>
                          <w:rFonts w:ascii="Calibri" w:hAnsi="Calibri" w:cs="Calibri"/>
                          <w:sz w:val="24"/>
                          <w:szCs w:val="24"/>
                        </w:rPr>
                        <w:t xml:space="preserve">vibrotactile reaction time, we conducted multivariate multiple regressions at baseline and follow-up, </w:t>
                      </w:r>
                      <w:r w:rsidR="00873AE2" w:rsidRPr="00620DFC">
                        <w:rPr>
                          <w:rFonts w:ascii="Calibri" w:hAnsi="Calibri" w:cs="Calibri"/>
                          <w:sz w:val="24"/>
                          <w:szCs w:val="24"/>
                        </w:rPr>
                        <w:t xml:space="preserve">with age, gender, mood state, and group (control vs AD) as predictors. We also conducted a mixed 2x2 MANCOVA </w:t>
                      </w:r>
                      <w:r w:rsidR="00D870D9" w:rsidRPr="00620DFC">
                        <w:rPr>
                          <w:rFonts w:ascii="Calibri" w:hAnsi="Calibri" w:cs="Calibri"/>
                          <w:sz w:val="24"/>
                          <w:szCs w:val="24"/>
                        </w:rPr>
                        <w:t>on</w:t>
                      </w:r>
                      <w:r w:rsidR="00D870D9">
                        <w:rPr>
                          <w:rFonts w:ascii="Calibri" w:hAnsi="Calibri" w:cs="Calibri"/>
                          <w:sz w:val="24"/>
                          <w:szCs w:val="24"/>
                        </w:rPr>
                        <w:t xml:space="preserve"> AD data available at both timepoints (n = 45) </w:t>
                      </w:r>
                      <w:r w:rsidR="00206A76" w:rsidRPr="00206A76">
                        <w:rPr>
                          <w:rFonts w:ascii="Calibri" w:hAnsi="Calibri" w:cs="Calibri"/>
                          <w:sz w:val="24"/>
                          <w:szCs w:val="24"/>
                        </w:rPr>
                        <w:t>with treatment setting (outpatient vs. inpatient) as the between-groups factor, time as the within-groups factor, gender as a covariate, and RT measures as dependent variables</w:t>
                      </w:r>
                      <w:r w:rsidR="00D870D9">
                        <w:rPr>
                          <w:rFonts w:ascii="Calibri" w:hAnsi="Calibri" w:cs="Calibri"/>
                          <w:sz w:val="24"/>
                          <w:szCs w:val="24"/>
                        </w:rPr>
                        <w:t>.</w:t>
                      </w:r>
                    </w:p>
                  </w:txbxContent>
                </v:textbox>
                <w10:wrap type="square" anchorx="margin"/>
              </v:shape>
            </w:pict>
          </mc:Fallback>
        </mc:AlternateContent>
      </w:r>
      <w:r w:rsidR="00700F39" w:rsidRPr="007F2461">
        <w:rPr>
          <w:b/>
          <w:bCs/>
          <w:sz w:val="24"/>
          <w:szCs w:val="24"/>
        </w:rPr>
        <w:t>5. M</w:t>
      </w:r>
      <w:r w:rsidR="007F2461" w:rsidRPr="007F2461">
        <w:rPr>
          <w:b/>
          <w:bCs/>
          <w:sz w:val="24"/>
          <w:szCs w:val="24"/>
        </w:rPr>
        <w:t>ethods</w:t>
      </w:r>
      <w:r w:rsidR="00700F39">
        <w:t xml:space="preserve">  </w:t>
      </w:r>
    </w:p>
    <w:sectPr w:rsidR="00700F39" w:rsidRPr="007F2461" w:rsidSect="00700F39">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5DDB" w14:textId="77777777" w:rsidR="00FC2C02" w:rsidRDefault="00FC2C02" w:rsidP="003819B8">
      <w:pPr>
        <w:spacing w:after="0" w:line="240" w:lineRule="auto"/>
      </w:pPr>
      <w:r>
        <w:separator/>
      </w:r>
    </w:p>
  </w:endnote>
  <w:endnote w:type="continuationSeparator" w:id="0">
    <w:p w14:paraId="445A1A59" w14:textId="77777777" w:rsidR="00FC2C02" w:rsidRDefault="00FC2C02" w:rsidP="003819B8">
      <w:pPr>
        <w:spacing w:after="0" w:line="240" w:lineRule="auto"/>
      </w:pPr>
      <w:r>
        <w:continuationSeparator/>
      </w:r>
    </w:p>
  </w:endnote>
  <w:endnote w:type="continuationNotice" w:id="1">
    <w:p w14:paraId="69D5C41D" w14:textId="77777777" w:rsidR="00FC2C02" w:rsidRDefault="00FC2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5E2D" w14:textId="353AD22A" w:rsidR="002B1A52" w:rsidRDefault="003819B8" w:rsidP="002B1A52">
    <w:pPr>
      <w:pStyle w:val="Footer"/>
    </w:pPr>
    <w:r>
      <w:t xml:space="preserve">Library services </w:t>
    </w:r>
    <w:r w:rsidR="002B1A52">
      <w:t>-</w:t>
    </w:r>
    <w:r w:rsidR="002B1A52" w:rsidRPr="002B1A52">
      <w:t xml:space="preserve"> </w:t>
    </w:r>
    <w:r w:rsidR="002B1A52">
      <w:t>README file Template</w:t>
    </w:r>
  </w:p>
  <w:p w14:paraId="345D13BB" w14:textId="42E3B8F1" w:rsidR="003819B8" w:rsidRDefault="003819B8">
    <w:pPr>
      <w:pStyle w:val="Footer"/>
    </w:pPr>
    <w:r>
      <w:t>July 2023</w:t>
    </w:r>
  </w:p>
  <w:p w14:paraId="2177A2FA" w14:textId="77777777" w:rsidR="003819B8" w:rsidRDefault="0038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6F38" w14:textId="77777777" w:rsidR="00FC2C02" w:rsidRDefault="00FC2C02" w:rsidP="003819B8">
      <w:pPr>
        <w:spacing w:after="0" w:line="240" w:lineRule="auto"/>
      </w:pPr>
      <w:r>
        <w:separator/>
      </w:r>
    </w:p>
  </w:footnote>
  <w:footnote w:type="continuationSeparator" w:id="0">
    <w:p w14:paraId="6726C4E3" w14:textId="77777777" w:rsidR="00FC2C02" w:rsidRDefault="00FC2C02" w:rsidP="003819B8">
      <w:pPr>
        <w:spacing w:after="0" w:line="240" w:lineRule="auto"/>
      </w:pPr>
      <w:r>
        <w:continuationSeparator/>
      </w:r>
    </w:p>
  </w:footnote>
  <w:footnote w:type="continuationNotice" w:id="1">
    <w:p w14:paraId="4A5C134E" w14:textId="77777777" w:rsidR="00FC2C02" w:rsidRDefault="00FC2C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383C"/>
    <w:multiLevelType w:val="hybridMultilevel"/>
    <w:tmpl w:val="2498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364709">
    <w:abstractNumId w:val="0"/>
  </w:num>
  <w:num w:numId="2" w16cid:durableId="1179848942">
    <w:abstractNumId w:val="2"/>
  </w:num>
  <w:num w:numId="3" w16cid:durableId="1796556076">
    <w:abstractNumId w:val="4"/>
  </w:num>
  <w:num w:numId="4" w16cid:durableId="1596477728">
    <w:abstractNumId w:val="5"/>
  </w:num>
  <w:num w:numId="5" w16cid:durableId="1035884998">
    <w:abstractNumId w:val="3"/>
  </w:num>
  <w:num w:numId="6" w16cid:durableId="17006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22D98"/>
    <w:rsid w:val="000539B2"/>
    <w:rsid w:val="00055B46"/>
    <w:rsid w:val="000767D2"/>
    <w:rsid w:val="000A5F99"/>
    <w:rsid w:val="000B4AC0"/>
    <w:rsid w:val="000D1045"/>
    <w:rsid w:val="000D742D"/>
    <w:rsid w:val="000E7ACF"/>
    <w:rsid w:val="001218CE"/>
    <w:rsid w:val="001422EC"/>
    <w:rsid w:val="00155A9C"/>
    <w:rsid w:val="001605B5"/>
    <w:rsid w:val="001854D6"/>
    <w:rsid w:val="00194309"/>
    <w:rsid w:val="001A621F"/>
    <w:rsid w:val="001C4E7F"/>
    <w:rsid w:val="001F172E"/>
    <w:rsid w:val="00206A76"/>
    <w:rsid w:val="002163C3"/>
    <w:rsid w:val="002237D1"/>
    <w:rsid w:val="002637CF"/>
    <w:rsid w:val="002B1A52"/>
    <w:rsid w:val="002D692C"/>
    <w:rsid w:val="002D6E0A"/>
    <w:rsid w:val="0030626E"/>
    <w:rsid w:val="0031533E"/>
    <w:rsid w:val="00316016"/>
    <w:rsid w:val="00336E27"/>
    <w:rsid w:val="00350A27"/>
    <w:rsid w:val="003819B8"/>
    <w:rsid w:val="00386C0F"/>
    <w:rsid w:val="003C7F57"/>
    <w:rsid w:val="003D135E"/>
    <w:rsid w:val="003F2B26"/>
    <w:rsid w:val="00405E68"/>
    <w:rsid w:val="00430C39"/>
    <w:rsid w:val="00434807"/>
    <w:rsid w:val="00465607"/>
    <w:rsid w:val="00491FE8"/>
    <w:rsid w:val="004B4D1A"/>
    <w:rsid w:val="004D180A"/>
    <w:rsid w:val="004D470C"/>
    <w:rsid w:val="004E209B"/>
    <w:rsid w:val="004F5A57"/>
    <w:rsid w:val="00573426"/>
    <w:rsid w:val="005912B7"/>
    <w:rsid w:val="005B0EC4"/>
    <w:rsid w:val="005B1389"/>
    <w:rsid w:val="005B41EE"/>
    <w:rsid w:val="005E1760"/>
    <w:rsid w:val="00620DFC"/>
    <w:rsid w:val="00630BAF"/>
    <w:rsid w:val="00696257"/>
    <w:rsid w:val="006967B3"/>
    <w:rsid w:val="006C08A3"/>
    <w:rsid w:val="006D5FC9"/>
    <w:rsid w:val="00700F39"/>
    <w:rsid w:val="007057DA"/>
    <w:rsid w:val="007064D4"/>
    <w:rsid w:val="00710356"/>
    <w:rsid w:val="007136E1"/>
    <w:rsid w:val="00724CE4"/>
    <w:rsid w:val="007269AB"/>
    <w:rsid w:val="007305B1"/>
    <w:rsid w:val="007339E9"/>
    <w:rsid w:val="00746F4C"/>
    <w:rsid w:val="007904A0"/>
    <w:rsid w:val="007C6985"/>
    <w:rsid w:val="007D113C"/>
    <w:rsid w:val="007E0D3B"/>
    <w:rsid w:val="007F2461"/>
    <w:rsid w:val="00860723"/>
    <w:rsid w:val="00873AE2"/>
    <w:rsid w:val="00877E0A"/>
    <w:rsid w:val="008902AE"/>
    <w:rsid w:val="008A6417"/>
    <w:rsid w:val="008A76F0"/>
    <w:rsid w:val="0092114A"/>
    <w:rsid w:val="00940242"/>
    <w:rsid w:val="00943339"/>
    <w:rsid w:val="00951F31"/>
    <w:rsid w:val="00960BB4"/>
    <w:rsid w:val="00985A88"/>
    <w:rsid w:val="009B05C6"/>
    <w:rsid w:val="009F037D"/>
    <w:rsid w:val="009F45A2"/>
    <w:rsid w:val="00A03441"/>
    <w:rsid w:val="00A0548D"/>
    <w:rsid w:val="00A1661D"/>
    <w:rsid w:val="00A22B7C"/>
    <w:rsid w:val="00A30CA2"/>
    <w:rsid w:val="00A427D6"/>
    <w:rsid w:val="00A47D43"/>
    <w:rsid w:val="00A579C6"/>
    <w:rsid w:val="00A8583F"/>
    <w:rsid w:val="00AC1C28"/>
    <w:rsid w:val="00AC55C1"/>
    <w:rsid w:val="00B26822"/>
    <w:rsid w:val="00B45153"/>
    <w:rsid w:val="00B552D1"/>
    <w:rsid w:val="00B60792"/>
    <w:rsid w:val="00C252DC"/>
    <w:rsid w:val="00C34A8A"/>
    <w:rsid w:val="00C36B71"/>
    <w:rsid w:val="00C53231"/>
    <w:rsid w:val="00C63CD9"/>
    <w:rsid w:val="00C70EA9"/>
    <w:rsid w:val="00C803E2"/>
    <w:rsid w:val="00CA66AE"/>
    <w:rsid w:val="00CF4FCD"/>
    <w:rsid w:val="00D47998"/>
    <w:rsid w:val="00D870D9"/>
    <w:rsid w:val="00E14672"/>
    <w:rsid w:val="00E1469D"/>
    <w:rsid w:val="00E54C53"/>
    <w:rsid w:val="00E76C5D"/>
    <w:rsid w:val="00EB1C9B"/>
    <w:rsid w:val="00EB4E8D"/>
    <w:rsid w:val="00EC6CA0"/>
    <w:rsid w:val="00EE5E67"/>
    <w:rsid w:val="00F0009C"/>
    <w:rsid w:val="00F05DCA"/>
    <w:rsid w:val="00F339A4"/>
    <w:rsid w:val="00F90C4D"/>
    <w:rsid w:val="00FC2C02"/>
    <w:rsid w:val="00FC364B"/>
    <w:rsid w:val="00FD24B1"/>
    <w:rsid w:val="00FF2941"/>
    <w:rsid w:val="00FF4F99"/>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052583"/>
  <w15:docId w15:val="{5A30A4DC-6BAD-45A1-88BD-6A8E77EB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05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1605B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1533E"/>
    <w:rPr>
      <w:color w:val="0563C1" w:themeColor="hyperlink"/>
      <w:u w:val="single"/>
    </w:rPr>
  </w:style>
  <w:style w:type="character" w:styleId="UnresolvedMention">
    <w:name w:val="Unresolved Mention"/>
    <w:basedOn w:val="DefaultParagraphFont"/>
    <w:uiPriority w:val="99"/>
    <w:semiHidden/>
    <w:unhideWhenUsed/>
    <w:rsid w:val="0031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3327">
      <w:bodyDiv w:val="1"/>
      <w:marLeft w:val="0"/>
      <w:marRight w:val="0"/>
      <w:marTop w:val="0"/>
      <w:marBottom w:val="0"/>
      <w:divBdr>
        <w:top w:val="none" w:sz="0" w:space="0" w:color="auto"/>
        <w:left w:val="none" w:sz="0" w:space="0" w:color="auto"/>
        <w:bottom w:val="none" w:sz="0" w:space="0" w:color="auto"/>
        <w:right w:val="none" w:sz="0" w:space="0" w:color="auto"/>
      </w:divBdr>
    </w:div>
    <w:div w:id="398216310">
      <w:bodyDiv w:val="1"/>
      <w:marLeft w:val="0"/>
      <w:marRight w:val="0"/>
      <w:marTop w:val="0"/>
      <w:marBottom w:val="0"/>
      <w:divBdr>
        <w:top w:val="none" w:sz="0" w:space="0" w:color="auto"/>
        <w:left w:val="none" w:sz="0" w:space="0" w:color="auto"/>
        <w:bottom w:val="none" w:sz="0" w:space="0" w:color="auto"/>
        <w:right w:val="none" w:sz="0" w:space="0" w:color="auto"/>
      </w:divBdr>
    </w:div>
    <w:div w:id="459299584">
      <w:bodyDiv w:val="1"/>
      <w:marLeft w:val="0"/>
      <w:marRight w:val="0"/>
      <w:marTop w:val="0"/>
      <w:marBottom w:val="0"/>
      <w:divBdr>
        <w:top w:val="none" w:sz="0" w:space="0" w:color="auto"/>
        <w:left w:val="none" w:sz="0" w:space="0" w:color="auto"/>
        <w:bottom w:val="none" w:sz="0" w:space="0" w:color="auto"/>
        <w:right w:val="none" w:sz="0" w:space="0" w:color="auto"/>
      </w:divBdr>
    </w:div>
    <w:div w:id="587152770">
      <w:bodyDiv w:val="1"/>
      <w:marLeft w:val="0"/>
      <w:marRight w:val="0"/>
      <w:marTop w:val="0"/>
      <w:marBottom w:val="0"/>
      <w:divBdr>
        <w:top w:val="none" w:sz="0" w:space="0" w:color="auto"/>
        <w:left w:val="none" w:sz="0" w:space="0" w:color="auto"/>
        <w:bottom w:val="none" w:sz="0" w:space="0" w:color="auto"/>
        <w:right w:val="none" w:sz="0" w:space="0" w:color="auto"/>
      </w:divBdr>
    </w:div>
    <w:div w:id="726879066">
      <w:bodyDiv w:val="1"/>
      <w:marLeft w:val="0"/>
      <w:marRight w:val="0"/>
      <w:marTop w:val="0"/>
      <w:marBottom w:val="0"/>
      <w:divBdr>
        <w:top w:val="none" w:sz="0" w:space="0" w:color="auto"/>
        <w:left w:val="none" w:sz="0" w:space="0" w:color="auto"/>
        <w:bottom w:val="none" w:sz="0" w:space="0" w:color="auto"/>
        <w:right w:val="none" w:sz="0" w:space="0" w:color="auto"/>
      </w:divBdr>
    </w:div>
    <w:div w:id="816917329">
      <w:bodyDiv w:val="1"/>
      <w:marLeft w:val="0"/>
      <w:marRight w:val="0"/>
      <w:marTop w:val="0"/>
      <w:marBottom w:val="0"/>
      <w:divBdr>
        <w:top w:val="none" w:sz="0" w:space="0" w:color="auto"/>
        <w:left w:val="none" w:sz="0" w:space="0" w:color="auto"/>
        <w:bottom w:val="none" w:sz="0" w:space="0" w:color="auto"/>
        <w:right w:val="none" w:sz="0" w:space="0" w:color="auto"/>
      </w:divBdr>
    </w:div>
    <w:div w:id="17334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4377/LJMU.d.000001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ontgomery@ljm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well1@ljmu.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24377/LJMU.d.00000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9" ma:contentTypeDescription="Create a new document." ma:contentTypeScope="" ma:versionID="a656bb679299ab3090de3fb167e3240c">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c213acbb55c67c1397f462600e2663a2"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5" nillable="true" ma:displayName="Test " ma:format="DateTime" ma:internalName="Test">
      <xsd:simpleType>
        <xsd:restriction base="dms:DateTime"/>
      </xsd:simpleType>
    </xsd:element>
    <xsd:element name="Status" ma:index="26" nillable="true" ma:displayName="Status" ma:default="Active" ma:format="RadioButtons" ma:internalName="Status">
      <xsd:simpleType>
        <xsd:union memberTypes="dms:Text">
          <xsd:simpleType>
            <xsd:restriction base="dms:Choice">
              <xsd:enumeration value="Active"/>
              <xsd:enumeration value="Archiv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Status xmlns="4eed7734-4298-480f-8e14-00f1328fd627">Active</Status>
    <Test xmlns="4eed7734-4298-480f-8e14-00f1328fd627" xsi:nil="true"/>
  </documentManagement>
</p:properties>
</file>

<file path=customXml/itemProps1.xml><?xml version="1.0" encoding="utf-8"?>
<ds:datastoreItem xmlns:ds="http://schemas.openxmlformats.org/officeDocument/2006/customXml" ds:itemID="{0B69D027-F05C-4BBB-913C-BF95BAD2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3.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2024-05-22T09:14:00Z</dcterms:created>
  <dcterms:modified xsi:type="dcterms:W3CDTF">2024-05-22T09:14:00Z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