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18BC" w14:textId="54279A17" w:rsidR="00267627" w:rsidRPr="00A17BBC" w:rsidRDefault="00700F39" w:rsidP="00A17BBC">
      <w:pPr>
        <w:pStyle w:val="Heading1"/>
      </w:pPr>
      <w:r>
        <w:t xml:space="preserve">README file </w:t>
      </w:r>
    </w:p>
    <w:p w14:paraId="00DCEDA1" w14:textId="77777777" w:rsidR="00A17BBC" w:rsidRDefault="00700F39" w:rsidP="00A17BBC">
      <w:pPr>
        <w:rPr>
          <w:b/>
          <w:bCs/>
          <w:sz w:val="24"/>
          <w:szCs w:val="24"/>
        </w:rPr>
      </w:pPr>
      <w:r w:rsidRPr="004965B5">
        <w:rPr>
          <w:b/>
          <w:bCs/>
          <w:sz w:val="24"/>
          <w:szCs w:val="24"/>
        </w:rPr>
        <w:t xml:space="preserve">About the data set </w:t>
      </w:r>
    </w:p>
    <w:p w14:paraId="1DF6EE81" w14:textId="77777777" w:rsidR="001159AB" w:rsidRDefault="001159AB" w:rsidP="00A17BBC">
      <w:pPr>
        <w:rPr>
          <w:rFonts w:ascii="Open Sans" w:hAnsi="Open Sans" w:cs="Open Sans"/>
          <w:b/>
          <w:bCs/>
          <w:color w:val="333333"/>
          <w:sz w:val="21"/>
          <w:szCs w:val="21"/>
          <w:shd w:val="clear" w:color="auto" w:fill="FFFFFF"/>
        </w:rPr>
      </w:pPr>
      <w:r>
        <w:rPr>
          <w:rFonts w:ascii="Open Sans" w:hAnsi="Open Sans" w:cs="Open Sans"/>
          <w:color w:val="333333"/>
          <w:sz w:val="21"/>
          <w:szCs w:val="21"/>
          <w:shd w:val="clear" w:color="auto" w:fill="FFFFFF"/>
        </w:rPr>
        <w:t> </w:t>
      </w:r>
      <w:r>
        <w:rPr>
          <w:rFonts w:ascii="Open Sans" w:hAnsi="Open Sans" w:cs="Open Sans"/>
          <w:b/>
          <w:bCs/>
          <w:color w:val="333333"/>
          <w:sz w:val="21"/>
          <w:szCs w:val="21"/>
          <w:shd w:val="clear" w:color="auto" w:fill="FFFFFF"/>
        </w:rPr>
        <w:t xml:space="preserve">Eye tracking data of </w:t>
      </w:r>
      <w:proofErr w:type="gramStart"/>
      <w:r>
        <w:rPr>
          <w:rFonts w:ascii="Open Sans" w:hAnsi="Open Sans" w:cs="Open Sans"/>
          <w:b/>
          <w:bCs/>
          <w:color w:val="333333"/>
          <w:sz w:val="21"/>
          <w:szCs w:val="21"/>
          <w:shd w:val="clear" w:color="auto" w:fill="FFFFFF"/>
        </w:rPr>
        <w:t>South East</w:t>
      </w:r>
      <w:proofErr w:type="gramEnd"/>
      <w:r>
        <w:rPr>
          <w:rFonts w:ascii="Open Sans" w:hAnsi="Open Sans" w:cs="Open Sans"/>
          <w:b/>
          <w:bCs/>
          <w:color w:val="333333"/>
          <w:sz w:val="21"/>
          <w:szCs w:val="21"/>
          <w:shd w:val="clear" w:color="auto" w:fill="FFFFFF"/>
        </w:rPr>
        <w:t xml:space="preserve"> Asian individuals' movements when looking at bowel cancer promotion messages</w:t>
      </w:r>
    </w:p>
    <w:p w14:paraId="6429650C" w14:textId="789F9A7F" w:rsidR="00A17BBC" w:rsidRDefault="00A17BBC" w:rsidP="00A17BBC">
      <w:r>
        <w:t xml:space="preserve">Author: </w:t>
      </w:r>
      <w:r w:rsidRPr="00A17BBC">
        <w:t xml:space="preserve">Yfantidou, Ioanna, </w:t>
      </w:r>
      <w:hyperlink r:id="rId11" w:history="1">
        <w:r w:rsidRPr="007737A6">
          <w:rPr>
            <w:rStyle w:val="Hyperlink"/>
          </w:rPr>
          <w:t>https://orcid.org/0000-0003-3200-2185</w:t>
        </w:r>
      </w:hyperlink>
      <w:r>
        <w:t xml:space="preserve"> </w:t>
      </w:r>
    </w:p>
    <w:p w14:paraId="0E2F6A07" w14:textId="0B64F82C" w:rsidR="00A17BBC" w:rsidRDefault="00A17BBC" w:rsidP="00A17BBC">
      <w:r>
        <w:t xml:space="preserve">Institutions: Liverpool John </w:t>
      </w:r>
      <w:proofErr w:type="spellStart"/>
      <w:r>
        <w:t>Moores</w:t>
      </w:r>
      <w:proofErr w:type="spellEnd"/>
      <w:r>
        <w:t xml:space="preserve"> University</w:t>
      </w:r>
    </w:p>
    <w:p w14:paraId="1278E65A" w14:textId="1FFEF36D" w:rsidR="00A17BBC" w:rsidRDefault="00A17BBC" w:rsidP="00A17BBC">
      <w:r>
        <w:t>Categories: Advertising, Bowel Cancer, Health Care Marketing</w:t>
      </w:r>
    </w:p>
    <w:p w14:paraId="555190BF" w14:textId="7CA08BFA" w:rsidR="004965B5" w:rsidRDefault="00A17BBC" w:rsidP="00A17BBC">
      <w:r>
        <w:t xml:space="preserve">Collection period: From </w:t>
      </w:r>
      <w:r w:rsidR="00A51B7D">
        <w:t>1 April 2024</w:t>
      </w:r>
      <w:r w:rsidR="00A51B7D">
        <w:t xml:space="preserve"> to </w:t>
      </w:r>
      <w:r w:rsidR="00A51B7D">
        <w:t>16 July 2024</w:t>
      </w:r>
    </w:p>
    <w:p w14:paraId="001714A1" w14:textId="485BA381" w:rsidR="001159AB" w:rsidRDefault="001159AB" w:rsidP="00A17BBC">
      <w:r w:rsidRPr="001159AB">
        <w:t xml:space="preserve">Yfantidou, Ioanna (2024), </w:t>
      </w:r>
      <w:proofErr w:type="gramStart"/>
      <w:r w:rsidRPr="001159AB">
        <w:t>“ Eye</w:t>
      </w:r>
      <w:proofErr w:type="gramEnd"/>
      <w:r w:rsidRPr="001159AB">
        <w:t xml:space="preserve"> tracking data of South East Asian individuals' movements when looking at bowel cancer promotion messages”, Mendeley Data, V1, </w:t>
      </w:r>
      <w:proofErr w:type="spellStart"/>
      <w:r w:rsidRPr="001159AB">
        <w:t>doi</w:t>
      </w:r>
      <w:proofErr w:type="spellEnd"/>
      <w:r w:rsidRPr="001159AB">
        <w:t>: 10.17632/rm6vv3xwj9.1</w:t>
      </w:r>
    </w:p>
    <w:p w14:paraId="23B9F0C4" w14:textId="4CD16CBD" w:rsidR="008C4B04" w:rsidRPr="00A17BBC" w:rsidRDefault="008C4B04" w:rsidP="00A17BBC">
      <w:r>
        <w:rPr>
          <w:rFonts w:ascii="Open Sans" w:hAnsi="Open Sans" w:cs="Open Sans"/>
          <w:color w:val="333333"/>
          <w:sz w:val="21"/>
          <w:szCs w:val="21"/>
          <w:shd w:val="clear" w:color="auto" w:fill="FFFFFF"/>
        </w:rPr>
        <w:t>DOI: </w:t>
      </w:r>
      <w:hyperlink r:id="rId12" w:tgtFrame="_blank" w:history="1">
        <w:r>
          <w:rPr>
            <w:rStyle w:val="Hyperlink"/>
            <w:rFonts w:ascii="Open Sans" w:hAnsi="Open Sans" w:cs="Open Sans"/>
            <w:color w:val="333333"/>
            <w:sz w:val="21"/>
            <w:szCs w:val="21"/>
            <w:shd w:val="clear" w:color="auto" w:fill="FFFFFF"/>
          </w:rPr>
          <w:t>https://doi.org/10.17632/rm6vv3xwj9.1</w:t>
        </w:r>
      </w:hyperlink>
    </w:p>
    <w:p w14:paraId="72D949CC" w14:textId="77777777" w:rsidR="001159AB" w:rsidRDefault="001159AB">
      <w:r w:rsidRPr="001159AB">
        <w:t>While promotional visual imagery can significantly increase CRC screening, the specific impact of messages and imagery among ethnic minorities and individuals from socioeconomically deprived communities needs further exploration. This study informed the development of optimized bowel cancer screening promotion images tailored at the wider audience, South Asian community in the UK, in which screening uptake is only 33% and in India where both awareness and organized screening programs from colorectal cancer is scarce. The research aims to bridge the gap between existing visual health communication methods and their effectiveness among diverse populations, ultimately working to reduce screening disparities and improve early detection rates.</w:t>
      </w:r>
    </w:p>
    <w:p w14:paraId="108BA9B3" w14:textId="5AFB397D" w:rsidR="00267627" w:rsidRDefault="00A17BBC">
      <w:proofErr w:type="gramStart"/>
      <w:r>
        <w:t>Funding :</w:t>
      </w:r>
      <w:proofErr w:type="gramEnd"/>
      <w:r>
        <w:t xml:space="preserve"> </w:t>
      </w:r>
      <w:r w:rsidRPr="00A17BBC">
        <w:t>Cancer Research UK</w:t>
      </w:r>
      <w:r w:rsidRPr="001159AB">
        <w:t xml:space="preserve"> </w:t>
      </w:r>
    </w:p>
    <w:p w14:paraId="16930C8C" w14:textId="62208CBB" w:rsidR="00A17BBC" w:rsidRPr="00A17BBC" w:rsidRDefault="00A17BBC" w:rsidP="00A17BBC">
      <w:proofErr w:type="gramStart"/>
      <w:r>
        <w:t>Licence :</w:t>
      </w:r>
      <w:proofErr w:type="gramEnd"/>
      <w:r>
        <w:t xml:space="preserve"> CC BY 4.0</w:t>
      </w:r>
    </w:p>
    <w:p w14:paraId="27A9D45C" w14:textId="436C61B4" w:rsidR="004965B5" w:rsidRPr="00700F39" w:rsidRDefault="00334679" w:rsidP="00334679">
      <w:pPr>
        <w:rPr>
          <w:b/>
          <w:bCs/>
          <w:sz w:val="24"/>
          <w:szCs w:val="24"/>
        </w:rPr>
      </w:pPr>
      <w:r w:rsidRPr="00334679">
        <w:rPr>
          <w:b/>
          <w:bCs/>
          <w:sz w:val="24"/>
          <w:szCs w:val="24"/>
        </w:rPr>
        <w:t xml:space="preserve">File </w:t>
      </w:r>
      <w:proofErr w:type="gramStart"/>
      <w:r w:rsidRPr="00334679">
        <w:rPr>
          <w:b/>
          <w:bCs/>
          <w:sz w:val="24"/>
          <w:szCs w:val="24"/>
        </w:rPr>
        <w:t>extension</w:t>
      </w:r>
      <w:r>
        <w:rPr>
          <w:b/>
          <w:bCs/>
          <w:sz w:val="24"/>
          <w:szCs w:val="24"/>
        </w:rPr>
        <w:t xml:space="preserve"> :</w:t>
      </w:r>
      <w:r w:rsidRPr="00334679">
        <w:rPr>
          <w:b/>
          <w:bCs/>
          <w:sz w:val="24"/>
          <w:szCs w:val="24"/>
        </w:rPr>
        <w:t>csv</w:t>
      </w:r>
      <w:proofErr w:type="gramEnd"/>
    </w:p>
    <w:p w14:paraId="67060A36" w14:textId="4CA6D9CD" w:rsidR="00700F39" w:rsidRPr="004965B5" w:rsidRDefault="00700F39" w:rsidP="004965B5">
      <w:pPr>
        <w:rPr>
          <w:b/>
          <w:bCs/>
          <w:sz w:val="24"/>
          <w:szCs w:val="24"/>
        </w:rPr>
      </w:pPr>
      <w:r w:rsidRPr="004965B5">
        <w:rPr>
          <w:b/>
          <w:bCs/>
          <w:sz w:val="24"/>
          <w:szCs w:val="24"/>
        </w:rPr>
        <w:t xml:space="preserve">Contact </w:t>
      </w:r>
      <w:proofErr w:type="gramStart"/>
      <w:r w:rsidRPr="004965B5">
        <w:rPr>
          <w:b/>
          <w:bCs/>
          <w:sz w:val="24"/>
          <w:szCs w:val="24"/>
        </w:rPr>
        <w:t>details</w:t>
      </w:r>
      <w:proofErr w:type="gramEnd"/>
      <w:r w:rsidRPr="004965B5">
        <w:rPr>
          <w:b/>
          <w:bCs/>
          <w:sz w:val="24"/>
          <w:szCs w:val="24"/>
        </w:rPr>
        <w:t xml:space="preserve"> </w:t>
      </w:r>
    </w:p>
    <w:p w14:paraId="499D99AF" w14:textId="0E4F33EF" w:rsidR="00267627" w:rsidRDefault="00A51B7D">
      <w:pPr>
        <w:rPr>
          <w:b/>
          <w:bCs/>
          <w:sz w:val="24"/>
          <w:szCs w:val="24"/>
        </w:rPr>
      </w:pPr>
      <w:hyperlink r:id="rId13" w:history="1">
        <w:r w:rsidR="00A17BBC" w:rsidRPr="007737A6">
          <w:rPr>
            <w:rStyle w:val="Hyperlink"/>
            <w:b/>
            <w:bCs/>
            <w:sz w:val="24"/>
            <w:szCs w:val="24"/>
          </w:rPr>
          <w:t>i.yfantidou@ljmu.ac.uk</w:t>
        </w:r>
      </w:hyperlink>
      <w:r w:rsidR="00A17BBC">
        <w:rPr>
          <w:b/>
          <w:bCs/>
          <w:sz w:val="24"/>
          <w:szCs w:val="24"/>
        </w:rPr>
        <w:t xml:space="preserve"> </w:t>
      </w:r>
    </w:p>
    <w:p w14:paraId="382D497C" w14:textId="77777777" w:rsidR="000C7998" w:rsidRPr="00BC47DB" w:rsidRDefault="000C7998" w:rsidP="000C7998">
      <w:pPr>
        <w:rPr>
          <w:b/>
          <w:bCs/>
          <w:sz w:val="24"/>
          <w:szCs w:val="24"/>
        </w:rPr>
      </w:pPr>
      <w:r w:rsidRPr="00BC47DB">
        <w:rPr>
          <w:b/>
          <w:bCs/>
          <w:sz w:val="24"/>
          <w:szCs w:val="24"/>
        </w:rPr>
        <w:t xml:space="preserve">Contents  </w:t>
      </w:r>
    </w:p>
    <w:p w14:paraId="3C68F529" w14:textId="77777777" w:rsidR="000C7998" w:rsidRDefault="000C7998" w:rsidP="000C7998">
      <w:r w:rsidRPr="00675180">
        <w:t>Each</w:t>
      </w:r>
      <w:r>
        <w:t xml:space="preserve"> csv files </w:t>
      </w:r>
      <w:proofErr w:type="gramStart"/>
      <w:r>
        <w:t>includes</w:t>
      </w:r>
      <w:proofErr w:type="gramEnd"/>
      <w:r>
        <w:t xml:space="preserve"> participants’ response to one bowel cancer screening poster (advertising material). The picture is split into numerous Areas </w:t>
      </w:r>
      <w:proofErr w:type="gramStart"/>
      <w:r>
        <w:t>Of</w:t>
      </w:r>
      <w:proofErr w:type="gramEnd"/>
      <w:r>
        <w:t xml:space="preserve"> Interest (AOIs) in order to get more precise information from the </w:t>
      </w:r>
      <w:proofErr w:type="spellStart"/>
      <w:r>
        <w:t>eyetracker</w:t>
      </w:r>
      <w:proofErr w:type="spellEnd"/>
      <w:r>
        <w:t>. Hence, the eye tracking related columns are names:</w:t>
      </w:r>
    </w:p>
    <w:p w14:paraId="2191FAF1" w14:textId="77777777" w:rsidR="000C7998" w:rsidRDefault="000C7998" w:rsidP="000C7998">
      <w:pPr>
        <w:pStyle w:val="ListParagraph"/>
        <w:numPr>
          <w:ilvl w:val="0"/>
          <w:numId w:val="8"/>
        </w:numPr>
        <w:spacing w:after="0" w:line="240" w:lineRule="auto"/>
        <w:contextualSpacing w:val="0"/>
        <w:rPr>
          <w:rFonts w:eastAsia="Times New Roman"/>
        </w:rPr>
      </w:pPr>
      <w:proofErr w:type="spellStart"/>
      <w:r>
        <w:rPr>
          <w:rFonts w:eastAsia="Times New Roman"/>
        </w:rPr>
        <w:t>aoi_fixation_total_count</w:t>
      </w:r>
      <w:proofErr w:type="spellEnd"/>
      <w:r>
        <w:rPr>
          <w:rFonts w:eastAsia="Times New Roman"/>
        </w:rPr>
        <w:t xml:space="preserve"> (the number of times a participant fixated on the specific AOI)</w:t>
      </w:r>
    </w:p>
    <w:p w14:paraId="7854A93E" w14:textId="77777777" w:rsidR="000C7998" w:rsidRDefault="000C7998" w:rsidP="000C7998">
      <w:pPr>
        <w:pStyle w:val="ListParagraph"/>
        <w:numPr>
          <w:ilvl w:val="0"/>
          <w:numId w:val="8"/>
        </w:numPr>
        <w:spacing w:after="0" w:line="240" w:lineRule="auto"/>
        <w:contextualSpacing w:val="0"/>
        <w:rPr>
          <w:rFonts w:eastAsia="Times New Roman"/>
        </w:rPr>
      </w:pPr>
      <w:proofErr w:type="spellStart"/>
      <w:r>
        <w:rPr>
          <w:rFonts w:eastAsia="Times New Roman"/>
        </w:rPr>
        <w:t>aoi_fixation_average_duration_ms</w:t>
      </w:r>
      <w:proofErr w:type="spellEnd"/>
      <w:r>
        <w:rPr>
          <w:rFonts w:eastAsia="Times New Roman"/>
        </w:rPr>
        <w:t xml:space="preserve"> (the duration of participant’s gaze fixation on an AOI in milliseconds)</w:t>
      </w:r>
    </w:p>
    <w:p w14:paraId="62EDAA7B" w14:textId="77777777" w:rsidR="000C7998" w:rsidRDefault="000C7998" w:rsidP="000C7998">
      <w:pPr>
        <w:pStyle w:val="ListParagraph"/>
        <w:numPr>
          <w:ilvl w:val="0"/>
          <w:numId w:val="8"/>
        </w:numPr>
        <w:spacing w:after="0" w:line="240" w:lineRule="auto"/>
        <w:contextualSpacing w:val="0"/>
        <w:rPr>
          <w:rFonts w:eastAsia="Times New Roman"/>
        </w:rPr>
      </w:pPr>
      <w:proofErr w:type="spellStart"/>
      <w:r>
        <w:rPr>
          <w:rFonts w:eastAsia="Times New Roman"/>
        </w:rPr>
        <w:t>aoi_fixation_ttff_ms</w:t>
      </w:r>
      <w:proofErr w:type="spellEnd"/>
      <w:r>
        <w:rPr>
          <w:rFonts w:eastAsia="Times New Roman"/>
        </w:rPr>
        <w:t xml:space="preserve"> (time-to-</w:t>
      </w:r>
      <w:proofErr w:type="gramStart"/>
      <w:r>
        <w:rPr>
          <w:rFonts w:eastAsia="Times New Roman"/>
        </w:rPr>
        <w:t>first-fixation</w:t>
      </w:r>
      <w:proofErr w:type="gramEnd"/>
      <w:r>
        <w:rPr>
          <w:rFonts w:eastAsia="Times New Roman"/>
        </w:rPr>
        <w:t xml:space="preserve"> in milliseconds -how long it took a participant to fixate in said AOI)</w:t>
      </w:r>
    </w:p>
    <w:p w14:paraId="52B20D5E" w14:textId="77777777" w:rsidR="000C7998" w:rsidRDefault="000C7998" w:rsidP="000C7998">
      <w:pPr>
        <w:pStyle w:val="ListParagraph"/>
        <w:numPr>
          <w:ilvl w:val="0"/>
          <w:numId w:val="8"/>
        </w:numPr>
        <w:spacing w:after="0" w:line="240" w:lineRule="auto"/>
        <w:contextualSpacing w:val="0"/>
        <w:rPr>
          <w:rFonts w:eastAsia="Times New Roman"/>
        </w:rPr>
      </w:pPr>
      <w:proofErr w:type="spellStart"/>
      <w:r>
        <w:rPr>
          <w:rFonts w:eastAsia="Times New Roman"/>
        </w:rPr>
        <w:t>aoi_fixation_total_time_spent_ms</w:t>
      </w:r>
      <w:proofErr w:type="spellEnd"/>
      <w:r>
        <w:rPr>
          <w:rFonts w:eastAsia="Times New Roman"/>
        </w:rPr>
        <w:t xml:space="preserve"> (the total time spent gazing in a specific AOI in milliseconds)</w:t>
      </w:r>
    </w:p>
    <w:p w14:paraId="13B7C371" w14:textId="77777777" w:rsidR="000C7998" w:rsidRDefault="000C7998" w:rsidP="000C7998">
      <w:pPr>
        <w:pStyle w:val="ListParagraph"/>
        <w:numPr>
          <w:ilvl w:val="0"/>
          <w:numId w:val="8"/>
        </w:numPr>
        <w:spacing w:after="0" w:line="240" w:lineRule="auto"/>
        <w:contextualSpacing w:val="0"/>
        <w:rPr>
          <w:rFonts w:eastAsia="Times New Roman"/>
        </w:rPr>
      </w:pPr>
      <w:proofErr w:type="spellStart"/>
      <w:r>
        <w:rPr>
          <w:rFonts w:eastAsia="Times New Roman"/>
        </w:rPr>
        <w:t>aoi_fixation_first_fixation_average_duration_ms</w:t>
      </w:r>
      <w:proofErr w:type="spellEnd"/>
      <w:r>
        <w:rPr>
          <w:rFonts w:eastAsia="Times New Roman"/>
        </w:rPr>
        <w:t xml:space="preserve"> (the average duration for the first fixation per AOI)</w:t>
      </w:r>
    </w:p>
    <w:p w14:paraId="0BD175EF" w14:textId="77777777" w:rsidR="000C7998" w:rsidRDefault="000C7998" w:rsidP="000C7998">
      <w:pPr>
        <w:pStyle w:val="ListParagraph"/>
        <w:numPr>
          <w:ilvl w:val="0"/>
          <w:numId w:val="8"/>
        </w:numPr>
        <w:spacing w:after="0" w:line="240" w:lineRule="auto"/>
        <w:contextualSpacing w:val="0"/>
        <w:rPr>
          <w:rFonts w:eastAsia="Times New Roman"/>
        </w:rPr>
      </w:pPr>
      <w:proofErr w:type="spellStart"/>
      <w:r>
        <w:rPr>
          <w:rFonts w:eastAsia="Times New Roman"/>
        </w:rPr>
        <w:t>aoi_visit_total_count</w:t>
      </w:r>
      <w:proofErr w:type="spellEnd"/>
      <w:r>
        <w:rPr>
          <w:rFonts w:eastAsia="Times New Roman"/>
        </w:rPr>
        <w:t xml:space="preserve"> (the number of visits, or gazes, in a specific AOI)</w:t>
      </w:r>
    </w:p>
    <w:p w14:paraId="7DA607EB" w14:textId="77777777" w:rsidR="000C7998" w:rsidRDefault="000C7998" w:rsidP="000C7998">
      <w:pPr>
        <w:pStyle w:val="ListParagraph"/>
        <w:numPr>
          <w:ilvl w:val="0"/>
          <w:numId w:val="8"/>
        </w:numPr>
        <w:spacing w:after="0" w:line="240" w:lineRule="auto"/>
        <w:contextualSpacing w:val="0"/>
        <w:rPr>
          <w:rFonts w:eastAsia="Times New Roman"/>
        </w:rPr>
      </w:pPr>
      <w:proofErr w:type="spellStart"/>
      <w:r>
        <w:rPr>
          <w:rFonts w:eastAsia="Times New Roman"/>
        </w:rPr>
        <w:t>aoi_revisit_total_count</w:t>
      </w:r>
      <w:proofErr w:type="spellEnd"/>
      <w:r>
        <w:rPr>
          <w:rFonts w:eastAsia="Times New Roman"/>
        </w:rPr>
        <w:t xml:space="preserve"> (the number of times this AOI was revisited, looked at again, by the participant)</w:t>
      </w:r>
    </w:p>
    <w:p w14:paraId="658AC81E" w14:textId="77777777" w:rsidR="000C7998" w:rsidRDefault="000C7998" w:rsidP="000C7998">
      <w:pPr>
        <w:pStyle w:val="ListParagraph"/>
        <w:numPr>
          <w:ilvl w:val="0"/>
          <w:numId w:val="8"/>
        </w:numPr>
        <w:spacing w:after="0" w:line="240" w:lineRule="auto"/>
        <w:contextualSpacing w:val="0"/>
        <w:rPr>
          <w:rFonts w:eastAsia="Times New Roman"/>
        </w:rPr>
      </w:pPr>
      <w:proofErr w:type="spellStart"/>
      <w:r>
        <w:rPr>
          <w:rFonts w:eastAsia="Times New Roman"/>
        </w:rPr>
        <w:t>aoi_revisit_average_count</w:t>
      </w:r>
      <w:proofErr w:type="spellEnd"/>
      <w:r>
        <w:rPr>
          <w:rFonts w:eastAsia="Times New Roman"/>
        </w:rPr>
        <w:t xml:space="preserve"> (the average number of revisits in a specific AOI)</w:t>
      </w:r>
    </w:p>
    <w:p w14:paraId="6C785512" w14:textId="3A200233" w:rsidR="000C7998" w:rsidRPr="000C7998" w:rsidRDefault="000C7998" w:rsidP="000C7998">
      <w:pPr>
        <w:pStyle w:val="ListParagraph"/>
        <w:numPr>
          <w:ilvl w:val="0"/>
          <w:numId w:val="8"/>
        </w:numPr>
        <w:spacing w:after="0" w:line="240" w:lineRule="auto"/>
        <w:contextualSpacing w:val="0"/>
        <w:rPr>
          <w:b/>
          <w:bCs/>
          <w:sz w:val="24"/>
          <w:szCs w:val="24"/>
        </w:rPr>
      </w:pPr>
      <w:proofErr w:type="spellStart"/>
      <w:r w:rsidRPr="00BC47DB">
        <w:rPr>
          <w:rFonts w:eastAsia="Times New Roman"/>
        </w:rPr>
        <w:t>aoi_attention</w:t>
      </w:r>
      <w:proofErr w:type="spellEnd"/>
      <w:r w:rsidRPr="00BC47DB">
        <w:rPr>
          <w:rFonts w:eastAsia="Times New Roman"/>
        </w:rPr>
        <w:t xml:space="preserve"> (the scale regarding </w:t>
      </w:r>
      <w:proofErr w:type="spellStart"/>
      <w:r w:rsidRPr="00BC47DB">
        <w:rPr>
          <w:rFonts w:eastAsia="Times New Roman"/>
        </w:rPr>
        <w:t>ReaEye’s</w:t>
      </w:r>
      <w:proofErr w:type="spellEnd"/>
      <w:r w:rsidRPr="00BC47DB">
        <w:rPr>
          <w:rFonts w:eastAsia="Times New Roman"/>
        </w:rPr>
        <w:t xml:space="preserve"> calculation of attention catching per AOI)</w:t>
      </w:r>
    </w:p>
    <w:p w14:paraId="5F64795D" w14:textId="77777777" w:rsidR="000C7998" w:rsidRPr="00BC47DB" w:rsidRDefault="000C7998" w:rsidP="000C7998">
      <w:r w:rsidRPr="00BC47DB">
        <w:rPr>
          <w:b/>
          <w:bCs/>
          <w:sz w:val="24"/>
          <w:szCs w:val="24"/>
        </w:rPr>
        <w:t>Methods</w:t>
      </w:r>
      <w:r w:rsidRPr="00BC47DB">
        <w:t xml:space="preserve">  </w:t>
      </w:r>
    </w:p>
    <w:p w14:paraId="2C90DF4B" w14:textId="77777777" w:rsidR="000C7998" w:rsidRDefault="000C7998" w:rsidP="000C7998">
      <w:pPr>
        <w:ind w:left="360"/>
      </w:pPr>
      <w:proofErr w:type="spellStart"/>
      <w:r w:rsidRPr="00675180">
        <w:t>Real</w:t>
      </w:r>
      <w:r>
        <w:t>Eye</w:t>
      </w:r>
      <w:proofErr w:type="spellEnd"/>
      <w:r>
        <w:t xml:space="preserve"> online platform was used for the eye tracking experiment. We used Prolific research agency to recruit participants in the UK, and our own network to recruit participants in Asia. The participants were sent a </w:t>
      </w:r>
      <w:proofErr w:type="spellStart"/>
      <w:r>
        <w:t>RealEye</w:t>
      </w:r>
      <w:proofErr w:type="spellEnd"/>
      <w:r>
        <w:t xml:space="preserve"> link and asked to look at </w:t>
      </w:r>
      <w:proofErr w:type="gramStart"/>
      <w:r>
        <w:t>a number of</w:t>
      </w:r>
      <w:proofErr w:type="gramEnd"/>
      <w:r>
        <w:t xml:space="preserve"> bowel cancer screening adverts and rate them (thumbs up or down). The </w:t>
      </w:r>
      <w:r>
        <w:lastRenderedPageBreak/>
        <w:t xml:space="preserve">participants could use any device they wanted (laptop, tablet, smartphone) and the experiment would start </w:t>
      </w:r>
      <w:proofErr w:type="gramStart"/>
      <w:r>
        <w:t>as long as</w:t>
      </w:r>
      <w:proofErr w:type="gramEnd"/>
      <w:r>
        <w:t xml:space="preserve"> there was an internet connection. Each experiment lasted about 2minutes. The </w:t>
      </w:r>
      <w:proofErr w:type="spellStart"/>
      <w:r>
        <w:t>RealEye</w:t>
      </w:r>
      <w:proofErr w:type="spellEnd"/>
      <w:r>
        <w:t xml:space="preserve"> </w:t>
      </w:r>
      <w:proofErr w:type="spellStart"/>
      <w:r>
        <w:t>eyetrackers</w:t>
      </w:r>
      <w:proofErr w:type="spellEnd"/>
      <w:r>
        <w:t xml:space="preserve"> were recording participants gaze and fixation for 5seconds per advert. The AOIs were manually entered by the researcher after the experiments were finished.</w:t>
      </w:r>
    </w:p>
    <w:p w14:paraId="4CD31969" w14:textId="77777777" w:rsidR="000C7998" w:rsidRDefault="000C7998" w:rsidP="000C7998">
      <w:pPr>
        <w:ind w:left="360"/>
      </w:pPr>
      <w:r>
        <w:t>The results of the study will be published to an academic journal in the forthcoming months.</w:t>
      </w:r>
    </w:p>
    <w:p w14:paraId="3947162E" w14:textId="798FF320" w:rsidR="004965B5" w:rsidRPr="007F2461" w:rsidRDefault="004965B5" w:rsidP="00700F39">
      <w:pPr>
        <w:rPr>
          <w:b/>
          <w:bCs/>
          <w:sz w:val="24"/>
          <w:szCs w:val="24"/>
        </w:rPr>
      </w:pPr>
    </w:p>
    <w:sectPr w:rsidR="004965B5" w:rsidRPr="007F2461" w:rsidSect="00700F39">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EA095" w14:textId="77777777" w:rsidR="00285850" w:rsidRDefault="00285850" w:rsidP="003819B8">
      <w:pPr>
        <w:spacing w:after="0" w:line="240" w:lineRule="auto"/>
      </w:pPr>
      <w:r>
        <w:separator/>
      </w:r>
    </w:p>
  </w:endnote>
  <w:endnote w:type="continuationSeparator" w:id="0">
    <w:p w14:paraId="1DF22345" w14:textId="77777777" w:rsidR="00285850" w:rsidRDefault="00285850" w:rsidP="003819B8">
      <w:pPr>
        <w:spacing w:after="0" w:line="240" w:lineRule="auto"/>
      </w:pPr>
      <w:r>
        <w:continuationSeparator/>
      </w:r>
    </w:p>
  </w:endnote>
  <w:endnote w:type="continuationNotice" w:id="1">
    <w:p w14:paraId="430D565D" w14:textId="77777777" w:rsidR="00285850" w:rsidRDefault="00285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52B0B" w14:textId="77777777" w:rsidR="00285850" w:rsidRDefault="00285850" w:rsidP="003819B8">
      <w:pPr>
        <w:spacing w:after="0" w:line="240" w:lineRule="auto"/>
      </w:pPr>
      <w:r>
        <w:separator/>
      </w:r>
    </w:p>
  </w:footnote>
  <w:footnote w:type="continuationSeparator" w:id="0">
    <w:p w14:paraId="1BE27257" w14:textId="77777777" w:rsidR="00285850" w:rsidRDefault="00285850" w:rsidP="003819B8">
      <w:pPr>
        <w:spacing w:after="0" w:line="240" w:lineRule="auto"/>
      </w:pPr>
      <w:r>
        <w:continuationSeparator/>
      </w:r>
    </w:p>
  </w:footnote>
  <w:footnote w:type="continuationNotice" w:id="1">
    <w:p w14:paraId="68BA67C9" w14:textId="77777777" w:rsidR="00285850" w:rsidRDefault="002858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64C1" w14:textId="57550AE2" w:rsidR="004965B5" w:rsidRDefault="004965B5">
    <w:pPr>
      <w:pStyle w:val="Header"/>
    </w:pPr>
    <w:r>
      <w:t xml:space="preserve">2024 </w:t>
    </w:r>
  </w:p>
  <w:p w14:paraId="28A792D3" w14:textId="77777777" w:rsidR="004965B5" w:rsidRDefault="00496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EAA"/>
    <w:multiLevelType w:val="hybridMultilevel"/>
    <w:tmpl w:val="3416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A39D7"/>
    <w:multiLevelType w:val="hybridMultilevel"/>
    <w:tmpl w:val="6F8E3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3697839"/>
    <w:multiLevelType w:val="hybridMultilevel"/>
    <w:tmpl w:val="65B8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63952"/>
    <w:multiLevelType w:val="hybridMultilevel"/>
    <w:tmpl w:val="B4582BF2"/>
    <w:lvl w:ilvl="0" w:tplc="DE8C1E32">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CA61DC"/>
    <w:multiLevelType w:val="hybridMultilevel"/>
    <w:tmpl w:val="1F50C80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3CB4DFC"/>
    <w:multiLevelType w:val="hybridMultilevel"/>
    <w:tmpl w:val="F3BE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3C55F9"/>
    <w:multiLevelType w:val="hybridMultilevel"/>
    <w:tmpl w:val="CE4A9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845B73"/>
    <w:multiLevelType w:val="hybridMultilevel"/>
    <w:tmpl w:val="39DE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314458">
    <w:abstractNumId w:val="0"/>
  </w:num>
  <w:num w:numId="2" w16cid:durableId="799610712">
    <w:abstractNumId w:val="4"/>
  </w:num>
  <w:num w:numId="3" w16cid:durableId="1423377860">
    <w:abstractNumId w:val="6"/>
  </w:num>
  <w:num w:numId="4" w16cid:durableId="1124691131">
    <w:abstractNumId w:val="7"/>
  </w:num>
  <w:num w:numId="5" w16cid:durableId="1609703535">
    <w:abstractNumId w:val="5"/>
  </w:num>
  <w:num w:numId="6" w16cid:durableId="803231905">
    <w:abstractNumId w:val="3"/>
  </w:num>
  <w:num w:numId="7" w16cid:durableId="1817188931">
    <w:abstractNumId w:val="2"/>
  </w:num>
  <w:num w:numId="8" w16cid:durableId="1775326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39"/>
    <w:rsid w:val="00013F28"/>
    <w:rsid w:val="000744B9"/>
    <w:rsid w:val="000C7998"/>
    <w:rsid w:val="00113E0D"/>
    <w:rsid w:val="001159AB"/>
    <w:rsid w:val="001218CE"/>
    <w:rsid w:val="001A26F2"/>
    <w:rsid w:val="00267627"/>
    <w:rsid w:val="00285850"/>
    <w:rsid w:val="002B1A52"/>
    <w:rsid w:val="002F6CCF"/>
    <w:rsid w:val="00334679"/>
    <w:rsid w:val="003819B8"/>
    <w:rsid w:val="004965B5"/>
    <w:rsid w:val="004D470C"/>
    <w:rsid w:val="00700F39"/>
    <w:rsid w:val="007057DA"/>
    <w:rsid w:val="007B0DFC"/>
    <w:rsid w:val="007D113C"/>
    <w:rsid w:val="007F2461"/>
    <w:rsid w:val="008C4B04"/>
    <w:rsid w:val="00943339"/>
    <w:rsid w:val="00944F07"/>
    <w:rsid w:val="009F45A2"/>
    <w:rsid w:val="00A17BBC"/>
    <w:rsid w:val="00A47D43"/>
    <w:rsid w:val="00A51B7D"/>
    <w:rsid w:val="00CC69BE"/>
    <w:rsid w:val="00CF4FCD"/>
    <w:rsid w:val="00E76C5D"/>
    <w:rsid w:val="6C3A03C2"/>
    <w:rsid w:val="714F3CE6"/>
    <w:rsid w:val="7A93C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2583"/>
  <w15:chartTrackingRefBased/>
  <w15:docId w15:val="{13131269-1BF8-4385-91B8-4653E1D5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17B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F39"/>
    <w:pPr>
      <w:ind w:left="720"/>
      <w:contextualSpacing/>
    </w:pPr>
  </w:style>
  <w:style w:type="character" w:customStyle="1" w:styleId="Heading1Char">
    <w:name w:val="Heading 1 Char"/>
    <w:basedOn w:val="DefaultParagraphFont"/>
    <w:link w:val="Heading1"/>
    <w:uiPriority w:val="9"/>
    <w:rsid w:val="00700F3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81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9B8"/>
  </w:style>
  <w:style w:type="paragraph" w:styleId="Footer">
    <w:name w:val="footer"/>
    <w:basedOn w:val="Normal"/>
    <w:link w:val="FooterChar"/>
    <w:uiPriority w:val="99"/>
    <w:unhideWhenUsed/>
    <w:rsid w:val="00381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9B8"/>
  </w:style>
  <w:style w:type="paragraph" w:customStyle="1" w:styleId="Default">
    <w:name w:val="Default"/>
    <w:rsid w:val="0094333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965B5"/>
    <w:rPr>
      <w:color w:val="0563C1" w:themeColor="hyperlink"/>
      <w:u w:val="single"/>
    </w:rPr>
  </w:style>
  <w:style w:type="character" w:styleId="UnresolvedMention">
    <w:name w:val="Unresolved Mention"/>
    <w:basedOn w:val="DefaultParagraphFont"/>
    <w:uiPriority w:val="99"/>
    <w:semiHidden/>
    <w:unhideWhenUsed/>
    <w:rsid w:val="004965B5"/>
    <w:rPr>
      <w:color w:val="605E5C"/>
      <w:shd w:val="clear" w:color="auto" w:fill="E1DFDD"/>
    </w:rPr>
  </w:style>
  <w:style w:type="character" w:customStyle="1" w:styleId="Heading2Char">
    <w:name w:val="Heading 2 Char"/>
    <w:basedOn w:val="DefaultParagraphFont"/>
    <w:link w:val="Heading2"/>
    <w:uiPriority w:val="9"/>
    <w:semiHidden/>
    <w:rsid w:val="00A17BB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47054">
      <w:bodyDiv w:val="1"/>
      <w:marLeft w:val="0"/>
      <w:marRight w:val="0"/>
      <w:marTop w:val="0"/>
      <w:marBottom w:val="0"/>
      <w:divBdr>
        <w:top w:val="none" w:sz="0" w:space="0" w:color="auto"/>
        <w:left w:val="none" w:sz="0" w:space="0" w:color="auto"/>
        <w:bottom w:val="none" w:sz="0" w:space="0" w:color="auto"/>
        <w:right w:val="none" w:sz="0" w:space="0" w:color="auto"/>
      </w:divBdr>
    </w:div>
    <w:div w:id="58203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yfantidou@ljmu.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7632/rm6vv3xwj9.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3-3200-218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ed7734-4298-480f-8e14-00f1328fd627">
      <Terms xmlns="http://schemas.microsoft.com/office/infopath/2007/PartnerControls"/>
    </lcf76f155ced4ddcb4097134ff3c332f>
    <TaxCatchAll xmlns="0f5469f2-f5e9-4631-a65e-d600e58da32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38B3675077EF4CB4F9E9DEF5814E5A" ma:contentTypeVersion="17" ma:contentTypeDescription="Create a new document." ma:contentTypeScope="" ma:versionID="fdeabd8fc235ccce5c1e5581ae2c665d">
  <xsd:schema xmlns:xsd="http://www.w3.org/2001/XMLSchema" xmlns:xs="http://www.w3.org/2001/XMLSchema" xmlns:p="http://schemas.microsoft.com/office/2006/metadata/properties" xmlns:ns2="4eed7734-4298-480f-8e14-00f1328fd627" xmlns:ns3="0f5469f2-f5e9-4631-a65e-d600e58da32d" targetNamespace="http://schemas.microsoft.com/office/2006/metadata/properties" ma:root="true" ma:fieldsID="78df003b9cc9c174774385c8c7917d38" ns2:_="" ns3:_="">
    <xsd:import namespace="4eed7734-4298-480f-8e14-00f1328fd627"/>
    <xsd:import namespace="0f5469f2-f5e9-4631-a65e-d600e58da3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7734-4298-480f-8e14-00f1328fd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469f2-f5e9-4631-a65e-d600e58da3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b83853-29e3-4296-9b7a-e0b00baedf48}" ma:internalName="TaxCatchAll" ma:showField="CatchAllData" ma:web="0f5469f2-f5e9-4631-a65e-d600e58da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3A678B-75D0-4123-AC0A-4856D19A42EA}">
  <ds:schemaRefs>
    <ds:schemaRef ds:uri="http://schemas.microsoft.com/office/2006/metadata/properties"/>
    <ds:schemaRef ds:uri="http://schemas.microsoft.com/office/infopath/2007/PartnerControls"/>
    <ds:schemaRef ds:uri="4eed7734-4298-480f-8e14-00f1328fd627"/>
    <ds:schemaRef ds:uri="0f5469f2-f5e9-4631-a65e-d600e58da32d"/>
  </ds:schemaRefs>
</ds:datastoreItem>
</file>

<file path=customXml/itemProps2.xml><?xml version="1.0" encoding="utf-8"?>
<ds:datastoreItem xmlns:ds="http://schemas.openxmlformats.org/officeDocument/2006/customXml" ds:itemID="{EC9F6803-B2E3-4EF5-9C36-EAC1FC4C0FCC}">
  <ds:schemaRefs>
    <ds:schemaRef ds:uri="http://schemas.openxmlformats.org/officeDocument/2006/bibliography"/>
  </ds:schemaRefs>
</ds:datastoreItem>
</file>

<file path=customXml/itemProps3.xml><?xml version="1.0" encoding="utf-8"?>
<ds:datastoreItem xmlns:ds="http://schemas.openxmlformats.org/officeDocument/2006/customXml" ds:itemID="{038E9ADF-F026-44F7-9B63-DE3F479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d7734-4298-480f-8e14-00f1328fd627"/>
    <ds:schemaRef ds:uri="0f5469f2-f5e9-4631-a65e-d600e58da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16461-D148-4B07-873E-3B45FF7995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Longthorne, Amie</dc:creator>
  <cp:keywords/>
  <dc:description/>
  <cp:lastModifiedBy>Longthorne, Amie</cp:lastModifiedBy>
  <cp:revision>2</cp:revision>
  <dcterms:created xsi:type="dcterms:W3CDTF">2024-11-27T14:17:00Z</dcterms:created>
  <dcterms:modified xsi:type="dcterms:W3CDTF">2024-11-27T14:17:00Z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0x0101009E38B3675077EF4CB4F9E9DEF5814E5A</vt:lpwstr>
  </property>
  <property fmtid="{D5CDD505-2E9C-101B-9397-08002B2CF9AE}" pid="3" name="MediaServiceImageTags">
    <vt:lpwstr/>
  </property>
</Properties>
</file>