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3974" w14:textId="61B74CC6" w:rsidR="00412C07" w:rsidRDefault="00412C07" w:rsidP="00412C07">
      <w:r>
        <w:t>README</w:t>
      </w:r>
    </w:p>
    <w:p w14:paraId="4A0A3885" w14:textId="77777777" w:rsidR="00412C07" w:rsidRDefault="00412C07">
      <w:r>
        <w:t>DATA COLLECTION</w:t>
      </w:r>
    </w:p>
    <w:p w14:paraId="4B007992" w14:textId="51D44C7C" w:rsidR="00412C07" w:rsidRDefault="00412C07">
      <w:r>
        <w:t>All data were collected on the 2</w:t>
      </w:r>
      <w:r w:rsidRPr="00412C07">
        <w:rPr>
          <w:vertAlign w:val="superscript"/>
        </w:rPr>
        <w:t>nd</w:t>
      </w:r>
      <w:r>
        <w:t xml:space="preserve"> of March 2016.</w:t>
      </w:r>
    </w:p>
    <w:p w14:paraId="1F32C565" w14:textId="3CF8FE14" w:rsidR="005374FD" w:rsidRPr="005374FD" w:rsidRDefault="005374FD" w:rsidP="00412C07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iCs/>
          <w:sz w:val="22"/>
          <w:szCs w:val="22"/>
        </w:rPr>
      </w:pPr>
      <w:r w:rsidRPr="005374FD">
        <w:rPr>
          <w:rFonts w:asciiTheme="minorHAnsi" w:hAnsiTheme="minorHAnsi" w:cstheme="minorHAnsi"/>
          <w:iCs/>
          <w:sz w:val="22"/>
          <w:szCs w:val="22"/>
        </w:rPr>
        <w:t>PARTICIPANTS</w:t>
      </w:r>
    </w:p>
    <w:p w14:paraId="3F216E1A" w14:textId="6A03AD82" w:rsidR="00412C07" w:rsidRPr="005374FD" w:rsidRDefault="00412C07" w:rsidP="00412C07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i/>
          <w:sz w:val="22"/>
          <w:szCs w:val="22"/>
        </w:rPr>
      </w:pPr>
      <w:r w:rsidRPr="005374FD">
        <w:rPr>
          <w:rFonts w:asciiTheme="minorHAnsi" w:hAnsiTheme="minorHAnsi" w:cstheme="minorHAnsi"/>
          <w:sz w:val="22"/>
          <w:szCs w:val="22"/>
        </w:rPr>
        <w:t xml:space="preserve">Forty-four children aged 8-11 years (mean 9 years +/- 0.9, 24 male), were recruited from years 4, 5 and 6 of a primary school in the North West of England. Parents/Guardians gave written informed consent for their child’s participation. Each child also provided informed assent before beginning the study. The study was approved by the LJMU Psychology Research Ethics Committee. </w:t>
      </w:r>
    </w:p>
    <w:p w14:paraId="0089AC13" w14:textId="69B14D85" w:rsidR="00412C07" w:rsidRPr="005374FD" w:rsidRDefault="005374FD" w:rsidP="00412C07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iCs/>
          <w:sz w:val="22"/>
          <w:szCs w:val="22"/>
        </w:rPr>
      </w:pPr>
      <w:r w:rsidRPr="005374FD">
        <w:rPr>
          <w:rFonts w:asciiTheme="minorHAnsi" w:hAnsiTheme="minorHAnsi" w:cstheme="minorHAnsi"/>
          <w:iCs/>
          <w:sz w:val="22"/>
          <w:szCs w:val="22"/>
        </w:rPr>
        <w:t>METHOD</w:t>
      </w:r>
    </w:p>
    <w:p w14:paraId="70C2001F" w14:textId="1F3AE982" w:rsidR="00412C07" w:rsidRPr="005374FD" w:rsidRDefault="00412C07" w:rsidP="00412C07">
      <w:pPr>
        <w:spacing w:line="480" w:lineRule="auto"/>
        <w:jc w:val="both"/>
        <w:rPr>
          <w:rFonts w:cstheme="minorHAnsi"/>
        </w:rPr>
      </w:pPr>
      <w:r w:rsidRPr="005374FD">
        <w:rPr>
          <w:rFonts w:cstheme="minorHAnsi"/>
        </w:rPr>
        <w:t xml:space="preserve">Participants viewed and rated a random sequence of 15 short (5 sec) videos depicting one male individual being touched by a female at 5 different skin sites (back, upper arm, ventral forearm, dorsal </w:t>
      </w:r>
      <w:proofErr w:type="gramStart"/>
      <w:r w:rsidRPr="005374FD">
        <w:rPr>
          <w:rFonts w:cstheme="minorHAnsi"/>
        </w:rPr>
        <w:t>forearm</w:t>
      </w:r>
      <w:proofErr w:type="gramEnd"/>
      <w:r w:rsidRPr="005374FD">
        <w:rPr>
          <w:rFonts w:cstheme="minorHAnsi"/>
        </w:rPr>
        <w:t xml:space="preserve"> and palm) and at 3 different velocities (Static touch, slow - CT optimal strokes and fast – non-CT optimal strokes)</w:t>
      </w:r>
      <w:r w:rsidR="005374FD">
        <w:rPr>
          <w:rFonts w:cstheme="minorHAnsi"/>
        </w:rPr>
        <w:t xml:space="preserve"> (Walker et al 2017)</w:t>
      </w:r>
      <w:r w:rsidRPr="005374FD">
        <w:rPr>
          <w:rFonts w:cstheme="minorHAnsi"/>
        </w:rPr>
        <w:t xml:space="preserve">. Immediately after viewing each clip, a new screen appeared where participants were asked </w:t>
      </w:r>
      <w:r w:rsidR="005374FD">
        <w:rPr>
          <w:rFonts w:cstheme="minorHAnsi"/>
        </w:rPr>
        <w:t xml:space="preserve">to </w:t>
      </w:r>
      <w:r w:rsidRPr="005374FD">
        <w:rPr>
          <w:rFonts w:cstheme="minorHAnsi"/>
        </w:rPr>
        <w:t xml:space="preserve">make a hedonic rating using a smiley face scale (designed and validated for use with young children by Cascio et al </w:t>
      </w:r>
      <w:r w:rsidR="005374FD">
        <w:rPr>
          <w:rFonts w:cstheme="minorHAnsi"/>
        </w:rPr>
        <w:t xml:space="preserve">2016 </w:t>
      </w:r>
      <w:r w:rsidRPr="005374FD">
        <w:rPr>
          <w:rFonts w:cstheme="minorHAnsi"/>
        </w:rPr>
        <w:t xml:space="preserve">&amp; </w:t>
      </w:r>
      <w:proofErr w:type="spellStart"/>
      <w:r w:rsidRPr="005374FD">
        <w:rPr>
          <w:rFonts w:cstheme="minorHAnsi"/>
        </w:rPr>
        <w:t>Croy</w:t>
      </w:r>
      <w:proofErr w:type="spellEnd"/>
      <w:r w:rsidRPr="005374FD">
        <w:rPr>
          <w:rFonts w:cstheme="minorHAnsi"/>
        </w:rPr>
        <w:t xml:space="preserve"> et al </w:t>
      </w:r>
      <w:r w:rsidR="005374FD">
        <w:rPr>
          <w:rFonts w:cstheme="minorHAnsi"/>
        </w:rPr>
        <w:t>2019</w:t>
      </w:r>
      <w:r w:rsidRPr="005374FD">
        <w:rPr>
          <w:rFonts w:cstheme="minorHAnsi"/>
        </w:rPr>
        <w:t xml:space="preserve"> (1) Thinking about the video you have just watched answer the question below by choosing a face. How nice do you think it was for the person being touched? (2) Again, thinking about the same video answer the question below by choosing a face. How much would you like to be touched like that? These two questions always appeared in the same order, each on a new screen, with question 2 appearing directly after the response to question 1 was made. They were designed to probe expectations of how touch is perceived by others versus self. </w:t>
      </w:r>
    </w:p>
    <w:p w14:paraId="1F463550" w14:textId="6EFC768F" w:rsidR="00412C07" w:rsidRPr="005374FD" w:rsidRDefault="00412C07" w:rsidP="00412C07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iCs/>
          <w:sz w:val="22"/>
          <w:szCs w:val="22"/>
        </w:rPr>
      </w:pPr>
      <w:r w:rsidRPr="005374FD">
        <w:rPr>
          <w:rFonts w:asciiTheme="minorHAnsi" w:hAnsiTheme="minorHAnsi" w:cstheme="minorHAnsi"/>
          <w:iCs/>
          <w:sz w:val="22"/>
          <w:szCs w:val="22"/>
        </w:rPr>
        <w:t xml:space="preserve"> S</w:t>
      </w:r>
      <w:r w:rsidR="005374FD" w:rsidRPr="005374FD">
        <w:rPr>
          <w:rFonts w:asciiTheme="minorHAnsi" w:hAnsiTheme="minorHAnsi" w:cstheme="minorHAnsi"/>
          <w:iCs/>
          <w:sz w:val="22"/>
          <w:szCs w:val="22"/>
        </w:rPr>
        <w:t>TATISTICAL ANALYSIS</w:t>
      </w:r>
    </w:p>
    <w:p w14:paraId="6377F2E3" w14:textId="51BD0FDC" w:rsidR="00412C07" w:rsidRDefault="00412C07" w:rsidP="00412C07">
      <w:pPr>
        <w:spacing w:line="480" w:lineRule="auto"/>
        <w:jc w:val="both"/>
        <w:rPr>
          <w:rFonts w:cstheme="minorHAnsi"/>
        </w:rPr>
      </w:pPr>
      <w:r w:rsidRPr="005374FD">
        <w:rPr>
          <w:rFonts w:cstheme="minorHAnsi"/>
        </w:rPr>
        <w:t xml:space="preserve">Following the procedure of </w:t>
      </w:r>
      <w:proofErr w:type="spellStart"/>
      <w:r w:rsidRPr="005374FD">
        <w:rPr>
          <w:rFonts w:cstheme="minorHAnsi"/>
        </w:rPr>
        <w:t>Croy</w:t>
      </w:r>
      <w:proofErr w:type="spellEnd"/>
      <w:r w:rsidRPr="005374FD">
        <w:rPr>
          <w:rFonts w:cstheme="minorHAnsi"/>
        </w:rPr>
        <w:t xml:space="preserve"> et al</w:t>
      </w:r>
      <w:r w:rsidR="005374FD">
        <w:rPr>
          <w:rFonts w:cstheme="minorHAnsi"/>
        </w:rPr>
        <w:t xml:space="preserve"> (2019)</w:t>
      </w:r>
      <w:r w:rsidRPr="005374FD">
        <w:rPr>
          <w:rFonts w:cstheme="minorHAnsi"/>
        </w:rPr>
        <w:t xml:space="preserve">, in their previous use of this rating scale to measure children’s perception of affective touch, the ratings from the pictorial scales were converted into numbers (1-very bad, 2-bad, 3-neutral, 4-happy, 5-very happy). </w:t>
      </w:r>
    </w:p>
    <w:p w14:paraId="5D1640B7" w14:textId="0291C337" w:rsidR="005374FD" w:rsidRPr="005374FD" w:rsidRDefault="005374FD" w:rsidP="00412C07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D</w:t>
      </w:r>
      <w:r w:rsidRPr="005374FD">
        <w:rPr>
          <w:rFonts w:cstheme="minorHAnsi"/>
        </w:rPr>
        <w:t xml:space="preserve">ata were </w:t>
      </w:r>
      <w:proofErr w:type="spellStart"/>
      <w:r w:rsidRPr="005374FD">
        <w:rPr>
          <w:rFonts w:cstheme="minorHAnsi"/>
        </w:rPr>
        <w:t>analyzed</w:t>
      </w:r>
      <w:proofErr w:type="spellEnd"/>
      <w:r w:rsidRPr="005374FD">
        <w:rPr>
          <w:rFonts w:cstheme="minorHAnsi"/>
        </w:rPr>
        <w:t xml:space="preserve"> in SPSS (Version 26) using a generalized linear model with ordinal logistic link function; Velocity (3 levels) and Location (5 levels) were entered as within subject </w:t>
      </w:r>
      <w:proofErr w:type="gramStart"/>
      <w:r w:rsidRPr="005374FD">
        <w:rPr>
          <w:rFonts w:cstheme="minorHAnsi"/>
        </w:rPr>
        <w:t>factors,</w:t>
      </w:r>
      <w:proofErr w:type="gramEnd"/>
      <w:r w:rsidRPr="005374FD">
        <w:rPr>
          <w:rFonts w:cstheme="minorHAnsi"/>
        </w:rPr>
        <w:t xml:space="preserve"> subject was entered as a random factor. Significant main effects were followed up using Wilcoxon Signed Ranks tests for non-parametric data. Due to a coding error, it is not possible to match up a participant’s gender to their age and touch rating data.</w:t>
      </w:r>
    </w:p>
    <w:p w14:paraId="54ED2F2A" w14:textId="3BABE95B" w:rsidR="00412C07" w:rsidRPr="005374FD" w:rsidRDefault="00412C07" w:rsidP="00412C07">
      <w:pPr>
        <w:rPr>
          <w:rFonts w:cstheme="minorHAnsi"/>
        </w:rPr>
      </w:pPr>
      <w:r>
        <w:t>METADATA</w:t>
      </w:r>
    </w:p>
    <w:p w14:paraId="2A3749A2" w14:textId="77777777" w:rsidR="00412C07" w:rsidRDefault="00412C07" w:rsidP="00412C07">
      <w:r>
        <w:t xml:space="preserve"> A description of the column labels of the database is provided in the datasheet "Metadata", in the Excel database.</w:t>
      </w:r>
    </w:p>
    <w:p w14:paraId="17992A90" w14:textId="77777777" w:rsidR="005374FD" w:rsidRDefault="005374FD" w:rsidP="00412C07"/>
    <w:p w14:paraId="3EB8CAC4" w14:textId="321CD80D" w:rsidR="00412C07" w:rsidRDefault="00412C07" w:rsidP="00412C07">
      <w:r>
        <w:t>ACCESS TO VIDEO-CLIPS USED IN THE STUDY</w:t>
      </w:r>
    </w:p>
    <w:p w14:paraId="52478DEE" w14:textId="77777777" w:rsidR="00412C07" w:rsidRDefault="00412C07" w:rsidP="00412C07">
      <w:r>
        <w:t xml:space="preserve"> The video-clips used in this study are available on request.</w:t>
      </w:r>
    </w:p>
    <w:p w14:paraId="6F9A0754" w14:textId="4BBFAD7A" w:rsidR="00412C07" w:rsidRDefault="00412C07" w:rsidP="00412C07">
      <w:r>
        <w:t xml:space="preserve">Please contact the corresponding author, </w:t>
      </w:r>
      <w:r>
        <w:t xml:space="preserve">Susannah Walker, </w:t>
      </w:r>
      <w:hyperlink r:id="rId4" w:history="1">
        <w:r w:rsidRPr="00E5447C">
          <w:rPr>
            <w:rStyle w:val="Hyperlink"/>
          </w:rPr>
          <w:t>s.c.walker@ljmu.ac.uk</w:t>
        </w:r>
      </w:hyperlink>
      <w:r>
        <w:t xml:space="preserve"> </w:t>
      </w:r>
    </w:p>
    <w:p w14:paraId="4E14D590" w14:textId="77777777" w:rsidR="00412C07" w:rsidRDefault="00412C07" w:rsidP="00412C07"/>
    <w:p w14:paraId="1051C14C" w14:textId="77777777" w:rsidR="00412C07" w:rsidRDefault="00412C07" w:rsidP="00412C07">
      <w:r>
        <w:t>REFERENCES</w:t>
      </w:r>
    </w:p>
    <w:p w14:paraId="5D3B77FE" w14:textId="4FB65DD1" w:rsidR="005374FD" w:rsidRDefault="005374FD" w:rsidP="00412C07">
      <w:r w:rsidRPr="005374FD">
        <w:t xml:space="preserve">Cascio CJ, </w:t>
      </w:r>
      <w:proofErr w:type="spellStart"/>
      <w:r w:rsidRPr="005374FD">
        <w:t>Lorenzi</w:t>
      </w:r>
      <w:proofErr w:type="spellEnd"/>
      <w:r w:rsidRPr="005374FD">
        <w:t xml:space="preserve"> J, </w:t>
      </w:r>
      <w:proofErr w:type="spellStart"/>
      <w:r w:rsidRPr="005374FD">
        <w:t>Baranek</w:t>
      </w:r>
      <w:proofErr w:type="spellEnd"/>
      <w:r w:rsidRPr="005374FD">
        <w:t xml:space="preserve"> GT. Self-reported Pleasantness Ratings and Examiner-Coded Defensiveness in Response to Touch in Children with ASD: Effects of Stimulus Material and Bodily Location. J Autism Dev </w:t>
      </w:r>
      <w:proofErr w:type="spellStart"/>
      <w:r w:rsidRPr="005374FD">
        <w:t>Disord</w:t>
      </w:r>
      <w:proofErr w:type="spellEnd"/>
      <w:r w:rsidRPr="005374FD">
        <w:t>. 2016;46(5):1528–37.</w:t>
      </w:r>
    </w:p>
    <w:p w14:paraId="7086C7CE" w14:textId="616B04DF" w:rsidR="005374FD" w:rsidRDefault="005374FD" w:rsidP="00412C07">
      <w:proofErr w:type="spellStart"/>
      <w:r w:rsidRPr="005374FD">
        <w:t>Croy</w:t>
      </w:r>
      <w:proofErr w:type="spellEnd"/>
      <w:r w:rsidRPr="005374FD">
        <w:t xml:space="preserve"> I, </w:t>
      </w:r>
      <w:proofErr w:type="spellStart"/>
      <w:r w:rsidRPr="005374FD">
        <w:t>Sehlstedt</w:t>
      </w:r>
      <w:proofErr w:type="spellEnd"/>
      <w:r w:rsidRPr="005374FD">
        <w:t xml:space="preserve"> I, </w:t>
      </w:r>
      <w:proofErr w:type="spellStart"/>
      <w:r w:rsidRPr="005374FD">
        <w:t>Wasling</w:t>
      </w:r>
      <w:proofErr w:type="spellEnd"/>
      <w:r w:rsidRPr="005374FD">
        <w:t xml:space="preserve"> HB, </w:t>
      </w:r>
      <w:proofErr w:type="spellStart"/>
      <w:r w:rsidRPr="005374FD">
        <w:t>Ackerley</w:t>
      </w:r>
      <w:proofErr w:type="spellEnd"/>
      <w:r w:rsidRPr="005374FD">
        <w:t xml:space="preserve"> R, Olausson H. Gentle touch perception: From early childhood to adolescence. Dev </w:t>
      </w:r>
      <w:proofErr w:type="spellStart"/>
      <w:r w:rsidRPr="005374FD">
        <w:t>Cogn</w:t>
      </w:r>
      <w:proofErr w:type="spellEnd"/>
      <w:r w:rsidRPr="005374FD">
        <w:t xml:space="preserve"> </w:t>
      </w:r>
      <w:proofErr w:type="spellStart"/>
      <w:r w:rsidRPr="005374FD">
        <w:t>Neurosci</w:t>
      </w:r>
      <w:proofErr w:type="spellEnd"/>
      <w:r w:rsidRPr="005374FD">
        <w:t xml:space="preserve">. 2019 Feb </w:t>
      </w:r>
      <w:proofErr w:type="gramStart"/>
      <w:r w:rsidRPr="005374FD">
        <w:t>1;35:81</w:t>
      </w:r>
      <w:proofErr w:type="gramEnd"/>
      <w:r w:rsidRPr="005374FD">
        <w:t>–6.</w:t>
      </w:r>
    </w:p>
    <w:p w14:paraId="144E85CB" w14:textId="4D77305A" w:rsidR="004E5673" w:rsidRDefault="005374FD" w:rsidP="00412C07">
      <w:r w:rsidRPr="005374FD">
        <w:t xml:space="preserve">Walker SC, Trotter PD, Woods A, McGlone F. Vicarious ratings of social touch reflect the anatomical distribution &amp;amp; velocity tuning of C-tactile afferents: A hedonic homunculus? </w:t>
      </w:r>
      <w:proofErr w:type="spellStart"/>
      <w:r w:rsidRPr="005374FD">
        <w:t>Behav</w:t>
      </w:r>
      <w:proofErr w:type="spellEnd"/>
      <w:r w:rsidRPr="005374FD">
        <w:t xml:space="preserve"> Brain Res. 2017;320.</w:t>
      </w:r>
    </w:p>
    <w:p w14:paraId="2C1626E9" w14:textId="40B84E14" w:rsidR="005374FD" w:rsidRDefault="005374FD" w:rsidP="00412C07"/>
    <w:p w14:paraId="799835FF" w14:textId="77777777" w:rsidR="00150704" w:rsidRDefault="00150704" w:rsidP="00412C07"/>
    <w:sectPr w:rsidR="00150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07"/>
    <w:rsid w:val="00150704"/>
    <w:rsid w:val="00412C07"/>
    <w:rsid w:val="004E5673"/>
    <w:rsid w:val="0053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9A5A"/>
  <w15:chartTrackingRefBased/>
  <w15:docId w15:val="{78EC026E-DC95-44D2-AFA7-2174EC65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C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1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c.walker@lj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Walker</dc:creator>
  <cp:keywords/>
  <dc:description/>
  <cp:lastModifiedBy>Susannah Walker</cp:lastModifiedBy>
  <cp:revision>1</cp:revision>
  <dcterms:created xsi:type="dcterms:W3CDTF">2021-04-26T14:01:00Z</dcterms:created>
  <dcterms:modified xsi:type="dcterms:W3CDTF">2021-04-26T14:51:00Z</dcterms:modified>
</cp:coreProperties>
</file>