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AE7E" w14:textId="47C9B615" w:rsidR="002D0BC0" w:rsidRPr="00B07B95" w:rsidRDefault="00EF30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7B95">
        <w:rPr>
          <w:rFonts w:ascii="Times New Roman" w:hAnsi="Times New Roman" w:cs="Times New Roman"/>
          <w:b/>
          <w:bCs/>
          <w:sz w:val="24"/>
          <w:szCs w:val="24"/>
        </w:rPr>
        <w:t>Read Me</w:t>
      </w:r>
    </w:p>
    <w:p w14:paraId="205B2E2E" w14:textId="04F2C286" w:rsidR="00EF30BC" w:rsidRPr="00EF30BC" w:rsidRDefault="00EF30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30BC">
        <w:rPr>
          <w:rFonts w:ascii="Times New Roman" w:hAnsi="Times New Roman" w:cs="Times New Roman"/>
          <w:b/>
          <w:bCs/>
          <w:sz w:val="24"/>
          <w:szCs w:val="24"/>
        </w:rPr>
        <w:t xml:space="preserve">Data Collection </w:t>
      </w:r>
    </w:p>
    <w:p w14:paraId="701D54A9" w14:textId="7E455BD3" w:rsidR="00EF30BC" w:rsidRDefault="00EF30BC">
      <w:pPr>
        <w:rPr>
          <w:rFonts w:ascii="Times New Roman" w:hAnsi="Times New Roman" w:cs="Times New Roman"/>
          <w:sz w:val="24"/>
          <w:szCs w:val="24"/>
        </w:rPr>
      </w:pPr>
      <w:r w:rsidRPr="00EF30BC">
        <w:rPr>
          <w:rFonts w:ascii="Times New Roman" w:hAnsi="Times New Roman" w:cs="Times New Roman"/>
          <w:sz w:val="24"/>
          <w:szCs w:val="24"/>
        </w:rPr>
        <w:t>Twenty-seven recreationally active (&gt;1 exercise session /week) participants (Age: 22±3y, BMI: 24.3±2.4) completed a randomised cross-over study, whereby each participant completed four HIIT protocols, two already established in research (Ergo-60:60 (cycling 10x60s at 100%W</w:t>
      </w:r>
      <w:r w:rsidRPr="00EF30B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EF30BC">
        <w:rPr>
          <w:rFonts w:ascii="Times New Roman" w:hAnsi="Times New Roman" w:cs="Times New Roman"/>
          <w:sz w:val="24"/>
          <w:szCs w:val="24"/>
        </w:rPr>
        <w:t>with 60s rest), BW-60:60 (body-weight exercises 10x60swith 60s rest)) and two promoted on social media (SM-20:10 (body-weight exercises 20x20swith 10s rest) and SM-40:20 (body-weight exercises 15x40s with 20s rest)). Blood lactate, heart rate (HR), feeling scale (FS), felt arousal scale (FSA), enjoyment and perceived competence were measured in response to each protocol.</w:t>
      </w:r>
    </w:p>
    <w:p w14:paraId="40B0473D" w14:textId="6C42003E" w:rsidR="00B07B95" w:rsidRPr="00B07B95" w:rsidRDefault="00B07B95" w:rsidP="00B0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B0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</w:t>
      </w:r>
      <w:r w:rsidRPr="00B07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etadata</w:t>
      </w:r>
    </w:p>
    <w:p w14:paraId="45A9BD3C" w14:textId="6E824D5E" w:rsidR="00B07B95" w:rsidRPr="00B07B95" w:rsidRDefault="00B07B95" w:rsidP="00B0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07B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description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tabs and </w:t>
      </w:r>
      <w:r w:rsidRPr="00B07B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column labels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Excel</w:t>
      </w:r>
      <w:r w:rsidRPr="00B07B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database is provided in the datasheet "Metadata"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14:paraId="79723D48" w14:textId="77777777" w:rsidR="00B07B95" w:rsidRPr="00EF30BC" w:rsidRDefault="00B07B95">
      <w:pPr>
        <w:rPr>
          <w:rFonts w:ascii="Times New Roman" w:hAnsi="Times New Roman" w:cs="Times New Roman"/>
          <w:sz w:val="24"/>
          <w:szCs w:val="24"/>
        </w:rPr>
      </w:pPr>
    </w:p>
    <w:sectPr w:rsidR="00B07B95" w:rsidRPr="00EF3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BC"/>
    <w:rsid w:val="002D0BC0"/>
    <w:rsid w:val="00B07B95"/>
    <w:rsid w:val="00E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CD15"/>
  <w15:chartTrackingRefBased/>
  <w15:docId w15:val="{3CE08A8A-25DC-4C85-9E19-65D9EDD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B95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Hesketh, Katie</dc:creator>
  <cp:keywords/>
  <dc:description/>
  <cp:lastModifiedBy>Hesketh, Katie</cp:lastModifiedBy>
  <cp:revision>1</cp:revision>
  <dcterms:created xsi:type="dcterms:W3CDTF">2021-08-02T15:54:00Z</dcterms:created>
  <dcterms:modified xsi:type="dcterms:W3CDTF">2021-08-03T09:18:00Z</dcterms:modified>
</cp:coreProperties>
</file>